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0" w:rsidRDefault="0073068A">
      <w:pPr>
        <w:pStyle w:val="T30X"/>
      </w:pPr>
      <w:r>
        <w:t>Prečišćeni tekst Odluke o naknadama odbornicima i članovima radnih tijela Skupštine Opštine u okviru Glavnog grada - Golubovci obuhvata sljedeće propise:</w:t>
      </w:r>
    </w:p>
    <w:p w:rsidR="003A5340" w:rsidRDefault="0073068A">
      <w:pPr>
        <w:pStyle w:val="T30X"/>
        <w:ind w:left="567" w:hanging="283"/>
      </w:pPr>
      <w:r>
        <w:t>1. Odluka o naknadama odbornicima i članovima radnih tijela Skupštine Opštine u okviru Glavnog grada - Golubovci ("Službeni list RCG - opštinski propisi", br. 019/07 od 30.05.2007),</w:t>
      </w:r>
    </w:p>
    <w:p w:rsidR="003A5340" w:rsidRDefault="0073068A">
      <w:pPr>
        <w:pStyle w:val="T30X"/>
        <w:ind w:left="567" w:hanging="283"/>
      </w:pPr>
      <w:r>
        <w:t>2. Odluka o izmjeni Odluke o naknadama odbornicima u Skupštini Gradske opštine Golubovci ("Službeni list Crne Gore - opštinski propisi", br. 021/08 od 10.07.2008),</w:t>
      </w:r>
    </w:p>
    <w:p w:rsidR="003A5340" w:rsidRDefault="0073068A">
      <w:pPr>
        <w:pStyle w:val="T30X"/>
        <w:ind w:left="567" w:hanging="283"/>
      </w:pPr>
      <w:r>
        <w:t>3. Odluka o izmjeni Odluke o naknadama odbornicima u Skupštini Gradske opštine Golubovci ("Službeni list Crne Gore - opštinski propisi", br. 003/12 od 24.01.2012),</w:t>
      </w:r>
    </w:p>
    <w:p w:rsidR="003A5340" w:rsidRDefault="0073068A">
      <w:pPr>
        <w:pStyle w:val="T30X"/>
        <w:ind w:left="567" w:hanging="283"/>
      </w:pPr>
      <w:r>
        <w:t>4. Odluka o izmjeni Odluke o naknadama odbornicima u Skupštini Gradske opštine Golubovci ("Službeni list Crne Gore - opštinski propisi", br. 039/13 od 30.12.2013),</w:t>
      </w:r>
    </w:p>
    <w:p w:rsidR="003A5340" w:rsidRDefault="0073068A">
      <w:pPr>
        <w:pStyle w:val="T30X"/>
        <w:ind w:left="567" w:hanging="283"/>
      </w:pPr>
      <w:r>
        <w:t>5. Odluka o izmjenama i dopunama Odluke o naknadama odbornicima u Skupštini Gradske opštine Golubovci ("Službeni list Crne Gore - opštinski propisi", br. 020/19 od 27.05.2019), u kojima je naznačen njihov dan stupanja na snagu.</w:t>
      </w:r>
    </w:p>
    <w:p w:rsidR="003A5340" w:rsidRDefault="0073068A">
      <w:pPr>
        <w:pStyle w:val="N03Y"/>
      </w:pPr>
      <w:r>
        <w:t>ODLUKA</w:t>
      </w:r>
    </w:p>
    <w:p w:rsidR="003A5340" w:rsidRDefault="0073068A">
      <w:pPr>
        <w:pStyle w:val="N03Y"/>
      </w:pPr>
      <w:r>
        <w:t>o naknadama odbornicima i članovima radnih tijela Skupštine Opštine u okviru Glavnog grada - Golubovci</w:t>
      </w:r>
    </w:p>
    <w:p w:rsidR="003A5340" w:rsidRDefault="0073068A">
      <w:pPr>
        <w:pStyle w:val="N05Y"/>
      </w:pPr>
      <w:r>
        <w:t>("Službeni list RCG - opštinski propisi", br. 019/07 od 30.05.2007, Službeni list Crne Gore - opštinski propisi", br. 021/08 od 10.07.2008, 003/12 od 24.01.2012, 039/13 od 30.12.2013, 020/19 od 27.05.2019)</w:t>
      </w:r>
    </w:p>
    <w:p w:rsidR="003A5340" w:rsidRDefault="0073068A">
      <w:pPr>
        <w:pStyle w:val="C30X"/>
      </w:pPr>
      <w:r>
        <w:t>Član 1</w:t>
      </w:r>
    </w:p>
    <w:p w:rsidR="003A5340" w:rsidRDefault="0073068A">
      <w:pPr>
        <w:pStyle w:val="T30X"/>
      </w:pPr>
      <w:r>
        <w:t>Ovom Odlukom utvrđuje se visina naknade i drugih primanja odbornicima u Skupštini Opštine u okviru Glavnog grada - Golubovci (u daljem tekstu Skupština) i članovima radnih tijela koja obrazuje Skupština, a koji nijesu odbornici.</w:t>
      </w:r>
    </w:p>
    <w:p w:rsidR="003A5340" w:rsidRDefault="0073068A">
      <w:pPr>
        <w:pStyle w:val="C30X"/>
      </w:pPr>
      <w:r>
        <w:t>Član 1a</w:t>
      </w:r>
    </w:p>
    <w:p w:rsidR="003A5340" w:rsidRDefault="0073068A">
      <w:pPr>
        <w:pStyle w:val="T30X"/>
      </w:pPr>
      <w:r>
        <w:t>Svi izrazi upotrijebljeni u ovoj Odluci u muškom rodu podrazumijevaju iste takve izraze za fizička lica u ženskom rodu.</w:t>
      </w:r>
    </w:p>
    <w:p w:rsidR="003A5340" w:rsidRDefault="0073068A">
      <w:pPr>
        <w:pStyle w:val="C30X"/>
      </w:pPr>
      <w:r>
        <w:t>Član 2</w:t>
      </w:r>
    </w:p>
    <w:p w:rsidR="003A5340" w:rsidRDefault="0073068A">
      <w:pPr>
        <w:pStyle w:val="T30X"/>
      </w:pPr>
      <w:r>
        <w:t>Odbornici Skupštine imaju pravo na naknadu:</w:t>
      </w:r>
    </w:p>
    <w:p w:rsidR="003A5340" w:rsidRDefault="0073068A">
      <w:pPr>
        <w:pStyle w:val="T30X"/>
        <w:ind w:left="567" w:hanging="283"/>
      </w:pPr>
      <w:r>
        <w:t xml:space="preserve">   - za vršenje odborničke funkcije,</w:t>
      </w:r>
    </w:p>
    <w:p w:rsidR="003A5340" w:rsidRDefault="0073068A">
      <w:pPr>
        <w:pStyle w:val="T30X"/>
        <w:ind w:left="567" w:hanging="283"/>
      </w:pPr>
      <w:r>
        <w:t xml:space="preserve">   - za prisustvo pri sklapanju braka.</w:t>
      </w:r>
    </w:p>
    <w:p w:rsidR="003A5340" w:rsidRDefault="0073068A">
      <w:pPr>
        <w:pStyle w:val="C30X"/>
      </w:pPr>
      <w:r>
        <w:t>Član 3</w:t>
      </w:r>
    </w:p>
    <w:p w:rsidR="003A5340" w:rsidRDefault="0073068A">
      <w:pPr>
        <w:pStyle w:val="T30X"/>
      </w:pPr>
      <w:r>
        <w:t>Naknada iz člana 2 alineja 1 ove odluke utvrđuje se u mjesečnom iznosu od 150,00 eura.</w:t>
      </w:r>
    </w:p>
    <w:p w:rsidR="003A5340" w:rsidRDefault="0073068A">
      <w:pPr>
        <w:pStyle w:val="T30X"/>
      </w:pPr>
      <w:r>
        <w:t>Naknada iz člana 2 alineja 2 ove Odluke isplaćuje se za svaki dan prisustvovanja sklapanju braka, u visini jedne dnevnice za službeno putovanje u zemlji.</w:t>
      </w:r>
    </w:p>
    <w:p w:rsidR="003A5340" w:rsidRDefault="0073068A">
      <w:pPr>
        <w:pStyle w:val="C30X"/>
      </w:pPr>
      <w:r>
        <w:t>Član 4</w:t>
      </w:r>
    </w:p>
    <w:p w:rsidR="003A5340" w:rsidRDefault="0073068A">
      <w:pPr>
        <w:pStyle w:val="T30X"/>
      </w:pPr>
      <w:r>
        <w:t>Naknada iz člana 2. alineja 1 ove odluke neće se isplaćivati u sljedećim slučajevima:</w:t>
      </w:r>
    </w:p>
    <w:p w:rsidR="003A5340" w:rsidRDefault="0073068A">
      <w:pPr>
        <w:pStyle w:val="T30X"/>
        <w:ind w:left="567" w:hanging="283"/>
      </w:pPr>
      <w:r>
        <w:t xml:space="preserve">   1. nenajavljenog odsustva sa sjednice;</w:t>
      </w:r>
    </w:p>
    <w:p w:rsidR="003A5340" w:rsidRDefault="0073068A">
      <w:pPr>
        <w:pStyle w:val="T30X"/>
        <w:ind w:left="567" w:hanging="283"/>
      </w:pPr>
      <w:r>
        <w:t xml:space="preserve">   2. bojkota rada Skupštine.</w:t>
      </w:r>
    </w:p>
    <w:p w:rsidR="003A5340" w:rsidRDefault="0073068A">
      <w:pPr>
        <w:pStyle w:val="T30X"/>
      </w:pPr>
      <w:r>
        <w:t>Naknada iz prethodnog stava tačka 1 i 2 neće se isplaćivati odbornicima za mjesec u kojem su odsustvovali sa sjednice, odnosno za mjesece trajanja bojkota - do ponovnog prisustva sjednicama Skupštine.</w:t>
      </w:r>
    </w:p>
    <w:p w:rsidR="003A5340" w:rsidRDefault="0073068A">
      <w:pPr>
        <w:pStyle w:val="C30X"/>
      </w:pPr>
      <w:r>
        <w:t>Član 5</w:t>
      </w:r>
    </w:p>
    <w:p w:rsidR="003A5340" w:rsidRDefault="0073068A">
      <w:pPr>
        <w:pStyle w:val="T30X"/>
      </w:pPr>
      <w:r>
        <w:t>Pravo na naknadu u visini jedne dnevnice za službeno putovanje u zemlji, imaju članovi radnih tijela, koja obrazuje Skupština, a koji nijesu odbornici.</w:t>
      </w:r>
    </w:p>
    <w:p w:rsidR="003A5340" w:rsidRDefault="0073068A">
      <w:pPr>
        <w:pStyle w:val="T30X"/>
      </w:pPr>
      <w:r>
        <w:t>Naknada iz stava 1 ovog člana isplaćuje se za svaki dan prisustvovanja sjednici radnog tijela.</w:t>
      </w:r>
    </w:p>
    <w:p w:rsidR="003A5340" w:rsidRDefault="0073068A">
      <w:pPr>
        <w:pStyle w:val="C30X"/>
      </w:pPr>
      <w:r>
        <w:t>Član 6</w:t>
      </w:r>
    </w:p>
    <w:p w:rsidR="003A5340" w:rsidRDefault="0073068A">
      <w:pPr>
        <w:pStyle w:val="T30X"/>
      </w:pPr>
      <w:r>
        <w:lastRenderedPageBreak/>
        <w:t>Poslove u vezi isplate naknade iz člana 2 i člana 5 ove Odluke, vrši organ lokalne uprave nadležan za poslove finansija, po nalogu sekretara Skupštine, na osnovu službene evidencije, najkasnije do 10. u mjesecu, za prethodni mjesec.</w:t>
      </w:r>
    </w:p>
    <w:p w:rsidR="003A5340" w:rsidRDefault="0073068A">
      <w:pPr>
        <w:pStyle w:val="C30X"/>
      </w:pPr>
      <w:r>
        <w:t>Član 7</w:t>
      </w:r>
    </w:p>
    <w:p w:rsidR="0073068A" w:rsidRDefault="0073068A">
      <w:pPr>
        <w:pStyle w:val="T30X"/>
      </w:pPr>
      <w:r>
        <w:t>Ova odluka stupa na snagu osmog dana od dana objavljivanja u "Službenom listu Crne Gore - opštinski propisi".</w:t>
      </w:r>
    </w:p>
    <w:sectPr w:rsidR="0073068A" w:rsidSect="003A534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E5" w:rsidRDefault="00E978E5" w:rsidP="00BE1CF9">
      <w:r>
        <w:separator/>
      </w:r>
    </w:p>
  </w:endnote>
  <w:endnote w:type="continuationSeparator" w:id="0">
    <w:p w:rsidR="00E978E5" w:rsidRDefault="00E978E5" w:rsidP="00BE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3A5340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3A5340" w:rsidRDefault="003A5340">
          <w:pPr>
            <w:pStyle w:val="Fotter"/>
          </w:pPr>
          <w:hyperlink w:anchor="http___www_katalogpropisa_me" w:history="1">
            <w:r w:rsidR="0073068A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3A5340" w:rsidRDefault="003A5340">
          <w:pPr>
            <w:pStyle w:val="Fotter"/>
            <w:jc w:val="right"/>
          </w:pPr>
          <w:r>
            <w:fldChar w:fldCharType="begin"/>
          </w:r>
          <w:r w:rsidR="0073068A">
            <w:instrText>PAGE</w:instrText>
          </w:r>
          <w:r>
            <w:fldChar w:fldCharType="separate"/>
          </w:r>
          <w:r w:rsidR="00552CA6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3A5340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3A5340" w:rsidRDefault="003A5340">
          <w:pPr>
            <w:pStyle w:val="Fotter"/>
          </w:pPr>
          <w:hyperlink w:anchor="http___www_katalogpropisa_me" w:history="1">
            <w:r w:rsidR="0073068A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3A5340" w:rsidRDefault="003A5340">
          <w:pPr>
            <w:pStyle w:val="Fotter"/>
            <w:jc w:val="right"/>
          </w:pPr>
          <w:r>
            <w:fldChar w:fldCharType="begin"/>
          </w:r>
          <w:r w:rsidR="0073068A">
            <w:instrText>PAGE</w:instrText>
          </w:r>
          <w:r>
            <w:fldChar w:fldCharType="separate"/>
          </w:r>
          <w:r w:rsidR="00552CA6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E5" w:rsidRDefault="00E978E5" w:rsidP="00BE1CF9">
      <w:r>
        <w:separator/>
      </w:r>
    </w:p>
  </w:footnote>
  <w:footnote w:type="continuationSeparator" w:id="0">
    <w:p w:rsidR="00E978E5" w:rsidRDefault="00E978E5" w:rsidP="00BE1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340" w:rsidRDefault="0073068A">
    <w:pPr>
      <w:pStyle w:val="Header"/>
    </w:pPr>
    <w:r>
      <w:t>Katalog propisa 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340" w:rsidRDefault="0073068A">
    <w:pPr>
      <w:pStyle w:val="Header"/>
    </w:pPr>
    <w:r>
      <w:t>Katalog propisa 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E6F"/>
    <w:rsid w:val="003A3E6F"/>
    <w:rsid w:val="003A5340"/>
    <w:rsid w:val="00552CA6"/>
    <w:rsid w:val="0073068A"/>
    <w:rsid w:val="00E9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A5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3A5340"/>
  </w:style>
  <w:style w:type="paragraph" w:customStyle="1" w:styleId="Heading1">
    <w:name w:val="Heading1"/>
    <w:basedOn w:val="Normal"/>
    <w:uiPriority w:val="99"/>
    <w:rsid w:val="003A5340"/>
    <w:pPr>
      <w:outlineLvl w:val="0"/>
    </w:pPr>
  </w:style>
  <w:style w:type="paragraph" w:customStyle="1" w:styleId="Heading2">
    <w:name w:val="Heading2"/>
    <w:basedOn w:val="Heading1"/>
    <w:uiPriority w:val="99"/>
    <w:rsid w:val="003A5340"/>
    <w:pPr>
      <w:outlineLvl w:val="1"/>
    </w:pPr>
  </w:style>
  <w:style w:type="paragraph" w:customStyle="1" w:styleId="Heading3">
    <w:name w:val="Heading3"/>
    <w:basedOn w:val="Heading2"/>
    <w:uiPriority w:val="99"/>
    <w:rsid w:val="003A5340"/>
    <w:pPr>
      <w:outlineLvl w:val="2"/>
    </w:pPr>
  </w:style>
  <w:style w:type="paragraph" w:customStyle="1" w:styleId="Heading4">
    <w:name w:val="Heading4"/>
    <w:basedOn w:val="Heading3"/>
    <w:uiPriority w:val="99"/>
    <w:rsid w:val="003A5340"/>
    <w:pPr>
      <w:outlineLvl w:val="3"/>
    </w:pPr>
  </w:style>
  <w:style w:type="paragraph" w:customStyle="1" w:styleId="Heading5">
    <w:name w:val="Heading5"/>
    <w:basedOn w:val="Heading4"/>
    <w:uiPriority w:val="99"/>
    <w:rsid w:val="003A5340"/>
    <w:pPr>
      <w:outlineLvl w:val="4"/>
    </w:pPr>
  </w:style>
  <w:style w:type="paragraph" w:customStyle="1" w:styleId="Heading6">
    <w:name w:val="Heading6"/>
    <w:basedOn w:val="Heading5"/>
    <w:uiPriority w:val="99"/>
    <w:rsid w:val="003A5340"/>
    <w:pPr>
      <w:outlineLvl w:val="5"/>
    </w:pPr>
  </w:style>
  <w:style w:type="paragraph" w:customStyle="1" w:styleId="Heading7">
    <w:name w:val="Heading7"/>
    <w:basedOn w:val="Heading6"/>
    <w:uiPriority w:val="99"/>
    <w:rsid w:val="003A5340"/>
    <w:pPr>
      <w:outlineLvl w:val="6"/>
    </w:pPr>
  </w:style>
  <w:style w:type="paragraph" w:customStyle="1" w:styleId="Heading8">
    <w:name w:val="Heading8"/>
    <w:basedOn w:val="Heading7"/>
    <w:uiPriority w:val="99"/>
    <w:rsid w:val="003A5340"/>
    <w:pPr>
      <w:outlineLvl w:val="7"/>
    </w:pPr>
  </w:style>
  <w:style w:type="paragraph" w:customStyle="1" w:styleId="Heading9">
    <w:name w:val="Heading9"/>
    <w:basedOn w:val="Heading8"/>
    <w:uiPriority w:val="99"/>
    <w:rsid w:val="003A5340"/>
    <w:pPr>
      <w:outlineLvl w:val="8"/>
    </w:pPr>
  </w:style>
  <w:style w:type="paragraph" w:styleId="List">
    <w:name w:val="List"/>
    <w:basedOn w:val="Normal"/>
    <w:uiPriority w:val="99"/>
    <w:rsid w:val="003A5340"/>
  </w:style>
  <w:style w:type="paragraph" w:customStyle="1" w:styleId="Footnote">
    <w:name w:val="Footnote"/>
    <w:basedOn w:val="Normal"/>
    <w:uiPriority w:val="99"/>
    <w:rsid w:val="003A5340"/>
  </w:style>
  <w:style w:type="paragraph" w:styleId="Header">
    <w:name w:val="header"/>
    <w:basedOn w:val="Normal"/>
    <w:link w:val="HeaderChar"/>
    <w:uiPriority w:val="99"/>
    <w:rsid w:val="003A5340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A5340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A5340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A5340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3A5340"/>
  </w:style>
  <w:style w:type="paragraph" w:customStyle="1" w:styleId="InvalidStyleName">
    <w:name w:val="InvalidStyleName"/>
    <w:basedOn w:val="Normal"/>
    <w:uiPriority w:val="99"/>
    <w:rsid w:val="003A5340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3A5340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3A5340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3A5340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3A5340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3A5340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3A534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3A534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3A5340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3A5340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3A5340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3A5340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3A5340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3A5340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3A5340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3A5340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3A5340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3A5340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3A5340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3A5340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3A5340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3A5340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3A5340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3A5340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eharovic</cp:lastModifiedBy>
  <cp:revision>2</cp:revision>
  <dcterms:created xsi:type="dcterms:W3CDTF">2020-07-01T11:58:00Z</dcterms:created>
  <dcterms:modified xsi:type="dcterms:W3CDTF">2020-07-01T11:58:00Z</dcterms:modified>
</cp:coreProperties>
</file>