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4E" w:rsidRPr="00073FA1" w:rsidRDefault="00597734" w:rsidP="00C9384E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N</w:t>
      </w:r>
      <w:r w:rsidR="004E5F2D">
        <w:rPr>
          <w:b/>
          <w:sz w:val="28"/>
          <w:szCs w:val="24"/>
        </w:rPr>
        <w:t>acrt</w:t>
      </w:r>
    </w:p>
    <w:p w:rsidR="00CC6449" w:rsidRDefault="00CC6449" w:rsidP="00C9384E">
      <w:pPr>
        <w:jc w:val="center"/>
        <w:rPr>
          <w:b/>
        </w:rPr>
      </w:pPr>
    </w:p>
    <w:p w:rsidR="00CC6449" w:rsidRDefault="00CC6449" w:rsidP="00C9384E">
      <w:pPr>
        <w:jc w:val="center"/>
        <w:rPr>
          <w:b/>
        </w:rPr>
      </w:pPr>
    </w:p>
    <w:p w:rsidR="00597734" w:rsidRDefault="00597734" w:rsidP="00C9384E">
      <w:pPr>
        <w:jc w:val="center"/>
        <w:rPr>
          <w:rFonts w:cs="Arial"/>
          <w:b/>
          <w:sz w:val="36"/>
          <w:szCs w:val="36"/>
        </w:rPr>
      </w:pPr>
    </w:p>
    <w:p w:rsidR="00C9384E" w:rsidRPr="00597734" w:rsidRDefault="00C9384E" w:rsidP="00C9384E">
      <w:pPr>
        <w:jc w:val="center"/>
        <w:rPr>
          <w:rFonts w:cs="Arial"/>
          <w:b/>
          <w:sz w:val="36"/>
          <w:szCs w:val="36"/>
        </w:rPr>
      </w:pPr>
      <w:r w:rsidRPr="00597734">
        <w:rPr>
          <w:rFonts w:cs="Arial"/>
          <w:b/>
          <w:sz w:val="36"/>
          <w:szCs w:val="36"/>
        </w:rPr>
        <w:t xml:space="preserve">STRATEŠKI PLAN RAZVOJA OPŠTINE </w:t>
      </w:r>
      <w:r w:rsidR="004F4BCA" w:rsidRPr="00597734">
        <w:rPr>
          <w:rFonts w:cs="Arial"/>
          <w:b/>
          <w:sz w:val="36"/>
          <w:szCs w:val="36"/>
        </w:rPr>
        <w:t xml:space="preserve">U OKVIRU GLAVNOG GRADA </w:t>
      </w:r>
      <w:r w:rsidR="00966835" w:rsidRPr="00597734">
        <w:rPr>
          <w:rFonts w:cs="Arial"/>
          <w:b/>
          <w:sz w:val="36"/>
          <w:szCs w:val="36"/>
        </w:rPr>
        <w:t xml:space="preserve">- </w:t>
      </w:r>
      <w:r w:rsidR="004F4BCA" w:rsidRPr="00597734">
        <w:rPr>
          <w:rFonts w:cs="Arial"/>
          <w:b/>
          <w:sz w:val="36"/>
          <w:szCs w:val="36"/>
        </w:rPr>
        <w:t>GOLUBOVCI</w:t>
      </w:r>
    </w:p>
    <w:p w:rsidR="00C33742" w:rsidRPr="00597734" w:rsidRDefault="000808A8" w:rsidP="00C9384E">
      <w:pPr>
        <w:jc w:val="center"/>
        <w:rPr>
          <w:rFonts w:cs="Arial"/>
          <w:b/>
          <w:sz w:val="36"/>
          <w:szCs w:val="36"/>
        </w:rPr>
      </w:pPr>
      <w:r w:rsidRPr="00597734">
        <w:rPr>
          <w:rFonts w:cs="Arial"/>
          <w:b/>
          <w:sz w:val="36"/>
          <w:szCs w:val="36"/>
        </w:rPr>
        <w:t>202</w:t>
      </w:r>
      <w:r w:rsidR="00317213" w:rsidRPr="00597734">
        <w:rPr>
          <w:rFonts w:cs="Arial"/>
          <w:b/>
          <w:sz w:val="36"/>
          <w:szCs w:val="36"/>
        </w:rPr>
        <w:t>1</w:t>
      </w:r>
      <w:r w:rsidR="00C33742" w:rsidRPr="00597734">
        <w:rPr>
          <w:rFonts w:cs="Arial"/>
          <w:b/>
          <w:sz w:val="36"/>
          <w:szCs w:val="36"/>
        </w:rPr>
        <w:t xml:space="preserve"> - 2025</w:t>
      </w:r>
    </w:p>
    <w:p w:rsidR="00C9384E" w:rsidRDefault="00C9384E" w:rsidP="00C9384E">
      <w:pPr>
        <w:tabs>
          <w:tab w:val="left" w:pos="4065"/>
        </w:tabs>
      </w:pPr>
      <w:r>
        <w:rPr>
          <w:sz w:val="36"/>
          <w:szCs w:val="36"/>
        </w:rPr>
        <w:tab/>
      </w:r>
    </w:p>
    <w:p w:rsidR="00EE51CA" w:rsidRDefault="00EE51CA"/>
    <w:p w:rsidR="00EE51CA" w:rsidRDefault="00EF7520">
      <w:r>
        <w:rPr>
          <w:noProof/>
        </w:rPr>
        <w:drawing>
          <wp:inline distT="0" distB="0" distL="0" distR="0">
            <wp:extent cx="5867400" cy="4695825"/>
            <wp:effectExtent l="19050" t="0" r="0" b="0"/>
            <wp:docPr id="6" name="Picture 2" descr="C:\Users\vesnaz.maras.GLAVNIGRAD\AppData\Local\Microsoft\Windows\Temporary Internet Files\Content.Outlook\ZS4N67R6\ZETA2016 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snaz.maras.GLAVNIGRAD\AppData\Local\Microsoft\Windows\Temporary Internet Files\Content.Outlook\ZS4N67R6\ZETA2016 0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61" cy="469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CA" w:rsidRDefault="00EE51CA"/>
    <w:p w:rsidR="00EE51CA" w:rsidRDefault="00EE51CA"/>
    <w:p w:rsidR="00CC6449" w:rsidRDefault="00CC6449"/>
    <w:p w:rsidR="00CC6449" w:rsidRDefault="00CC6449"/>
    <w:p w:rsidR="00EE51CA" w:rsidRDefault="00EE51CA"/>
    <w:p w:rsidR="00EE51CA" w:rsidRDefault="00EE51CA"/>
    <w:p w:rsidR="00EE51CA" w:rsidRPr="00974548" w:rsidRDefault="00966835" w:rsidP="00974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Anov</w:t>
      </w:r>
      <w:r w:rsidR="004F4BCA">
        <w:rPr>
          <w:b/>
          <w:sz w:val="24"/>
          <w:szCs w:val="24"/>
        </w:rPr>
        <w:t>i</w:t>
      </w:r>
      <w:r w:rsidR="00974548" w:rsidRPr="00974548">
        <w:rPr>
          <w:b/>
          <w:sz w:val="24"/>
          <w:szCs w:val="24"/>
        </w:rPr>
        <w:t xml:space="preserve">, </w:t>
      </w:r>
      <w:proofErr w:type="gramStart"/>
      <w:r w:rsidR="004E5F2D">
        <w:rPr>
          <w:b/>
          <w:sz w:val="24"/>
          <w:szCs w:val="24"/>
        </w:rPr>
        <w:t>april</w:t>
      </w:r>
      <w:proofErr w:type="gramEnd"/>
      <w:r w:rsidR="004F4BCA">
        <w:rPr>
          <w:b/>
          <w:sz w:val="24"/>
          <w:szCs w:val="24"/>
        </w:rPr>
        <w:t xml:space="preserve"> 202</w:t>
      </w:r>
      <w:r w:rsidR="00630FB9">
        <w:rPr>
          <w:b/>
          <w:sz w:val="24"/>
          <w:szCs w:val="24"/>
        </w:rPr>
        <w:t>1</w:t>
      </w:r>
      <w:r w:rsidR="004F4BCA">
        <w:rPr>
          <w:b/>
          <w:sz w:val="24"/>
          <w:szCs w:val="24"/>
        </w:rPr>
        <w:t xml:space="preserve">. </w:t>
      </w:r>
      <w:proofErr w:type="gramStart"/>
      <w:r w:rsidR="004F4BCA">
        <w:rPr>
          <w:b/>
          <w:sz w:val="24"/>
          <w:szCs w:val="24"/>
        </w:rPr>
        <w:t>godine</w:t>
      </w:r>
      <w:proofErr w:type="gramEnd"/>
    </w:p>
    <w:p w:rsidR="00694418" w:rsidRDefault="00694418">
      <w:pPr>
        <w:rPr>
          <w:b/>
        </w:rPr>
      </w:pPr>
      <w:r>
        <w:rPr>
          <w:b/>
        </w:rPr>
        <w:br w:type="page"/>
      </w:r>
    </w:p>
    <w:p w:rsidR="00C9384E" w:rsidRPr="0049525C" w:rsidRDefault="00EE51CA">
      <w:pPr>
        <w:rPr>
          <w:b/>
        </w:rPr>
      </w:pPr>
      <w:r w:rsidRPr="0049525C">
        <w:rPr>
          <w:b/>
        </w:rPr>
        <w:lastRenderedPageBreak/>
        <w:t>SADRŽAJ</w:t>
      </w:r>
    </w:p>
    <w:sdt>
      <w:sdtPr>
        <w:rPr>
          <w:rFonts w:ascii="Arial" w:eastAsiaTheme="minorHAnsi" w:hAnsi="Arial" w:cstheme="minorBidi"/>
          <w:color w:val="auto"/>
          <w:sz w:val="22"/>
          <w:szCs w:val="22"/>
        </w:rPr>
        <w:id w:val="19186676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E51CA" w:rsidRPr="001F159B" w:rsidRDefault="00EE51CA" w:rsidP="000A6472">
          <w:pPr>
            <w:pStyle w:val="TOCHeading"/>
            <w:spacing w:before="0" w:line="276" w:lineRule="auto"/>
            <w:rPr>
              <w:sz w:val="16"/>
              <w:szCs w:val="16"/>
            </w:rPr>
          </w:pPr>
        </w:p>
        <w:p w:rsidR="000A6472" w:rsidRDefault="00324EB7" w:rsidP="000A6472">
          <w:pPr>
            <w:pStyle w:val="TOC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r>
            <w:rPr>
              <w:b/>
              <w:bCs/>
              <w:noProof/>
            </w:rPr>
            <w:fldChar w:fldCharType="begin"/>
          </w:r>
          <w:r w:rsidR="00EE51CA"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66132618" w:history="1">
            <w:r w:rsidR="000A6472" w:rsidRPr="00B002AC">
              <w:rPr>
                <w:rStyle w:val="Hyperlink"/>
                <w:noProof/>
              </w:rPr>
              <w:t>REZIME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19" w:history="1">
            <w:r w:rsidR="000A6472" w:rsidRPr="00B002AC">
              <w:rPr>
                <w:rStyle w:val="Hyperlink"/>
                <w:noProof/>
              </w:rPr>
              <w:t>ANALIZA POSTOJEĆEG STANJA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0" w:history="1">
            <w:r w:rsidR="000A6472" w:rsidRPr="00B002AC">
              <w:rPr>
                <w:rStyle w:val="Hyperlink"/>
                <w:noProof/>
              </w:rPr>
              <w:t>OPŠTI PODACI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1" w:history="1">
            <w:r w:rsidR="000A6472" w:rsidRPr="00B002AC">
              <w:rPr>
                <w:rStyle w:val="Hyperlink"/>
                <w:noProof/>
              </w:rPr>
              <w:t>DEMOGRAFIJA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2" w:history="1">
            <w:r w:rsidR="000A6472" w:rsidRPr="00B002AC">
              <w:rPr>
                <w:rStyle w:val="Hyperlink"/>
                <w:noProof/>
              </w:rPr>
              <w:t>TRŽIŠTE RADA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3" w:history="1">
            <w:r w:rsidR="000A6472" w:rsidRPr="00B002AC">
              <w:rPr>
                <w:rStyle w:val="Hyperlink"/>
                <w:noProof/>
              </w:rPr>
              <w:t>DRUŠTVENE DJELATNOSTI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4" w:history="1">
            <w:r w:rsidR="000A6472" w:rsidRPr="00B002AC">
              <w:rPr>
                <w:rStyle w:val="Hyperlink"/>
                <w:noProof/>
              </w:rPr>
              <w:t>Obrazovanje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5" w:history="1">
            <w:r w:rsidR="000A6472" w:rsidRPr="00B002AC">
              <w:rPr>
                <w:rStyle w:val="Hyperlink"/>
                <w:noProof/>
              </w:rPr>
              <w:t>Zdravstvo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6" w:history="1">
            <w:r w:rsidR="000A6472" w:rsidRPr="00B002AC">
              <w:rPr>
                <w:rStyle w:val="Hyperlink"/>
                <w:noProof/>
              </w:rPr>
              <w:t>Socijalna zaštita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7" w:history="1">
            <w:r w:rsidR="000A6472" w:rsidRPr="00B002AC">
              <w:rPr>
                <w:rStyle w:val="Hyperlink"/>
                <w:noProof/>
              </w:rPr>
              <w:t>Kultura i kulturno-istorijsko nasljeđe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8" w:history="1">
            <w:r w:rsidR="000A6472" w:rsidRPr="00B002AC">
              <w:rPr>
                <w:rStyle w:val="Hyperlink"/>
                <w:noProof/>
              </w:rPr>
              <w:t>Sport i rekreacija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29" w:history="1">
            <w:r w:rsidR="000A6472" w:rsidRPr="00B002AC">
              <w:rPr>
                <w:rStyle w:val="Hyperlink"/>
                <w:noProof/>
              </w:rPr>
              <w:t>PRIVREDA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30" w:history="1">
            <w:r w:rsidR="000A6472" w:rsidRPr="00B002AC">
              <w:rPr>
                <w:rStyle w:val="Hyperlink"/>
                <w:noProof/>
              </w:rPr>
              <w:t>Poljoprivreda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31" w:history="1">
            <w:r w:rsidR="000A6472" w:rsidRPr="00B002AC">
              <w:rPr>
                <w:rStyle w:val="Hyperlink"/>
                <w:noProof/>
              </w:rPr>
              <w:t>Turizam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32" w:history="1">
            <w:r w:rsidR="000A6472" w:rsidRPr="00B002AC">
              <w:rPr>
                <w:rStyle w:val="Hyperlink"/>
                <w:noProof/>
              </w:rPr>
              <w:t>TEHNIČKA INFRASTRUKTURA I ŽIVOTNA SREDINA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33" w:history="1">
            <w:r w:rsidR="000A6472" w:rsidRPr="00B002AC">
              <w:rPr>
                <w:rStyle w:val="Hyperlink"/>
                <w:noProof/>
              </w:rPr>
              <w:t>Saobraćajna infrastruktura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34" w:history="1">
            <w:r w:rsidR="000A6472" w:rsidRPr="00B002AC">
              <w:rPr>
                <w:rStyle w:val="Hyperlink"/>
                <w:noProof/>
              </w:rPr>
              <w:t>Elektroenergetska infrastruktura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35" w:history="1">
            <w:r w:rsidR="000A6472" w:rsidRPr="00B002AC">
              <w:rPr>
                <w:rStyle w:val="Hyperlink"/>
                <w:noProof/>
              </w:rPr>
              <w:t>Telekomunikacije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36" w:history="1">
            <w:r w:rsidR="000A6472" w:rsidRPr="00B002AC">
              <w:rPr>
                <w:rStyle w:val="Hyperlink"/>
                <w:noProof/>
              </w:rPr>
              <w:t>Komunalne djelatnosti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37" w:history="1">
            <w:r w:rsidR="000A6472" w:rsidRPr="00B002AC">
              <w:rPr>
                <w:rStyle w:val="Hyperlink"/>
                <w:noProof/>
              </w:rPr>
              <w:t>Javno vodosnabdijevanje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38" w:history="1">
            <w:r w:rsidR="000A6472" w:rsidRPr="00B002AC">
              <w:rPr>
                <w:rStyle w:val="Hyperlink"/>
                <w:noProof/>
              </w:rPr>
              <w:t>Upravljanje atmosferskim i komunalnim otpadnim vodama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39" w:history="1">
            <w:r w:rsidR="000A6472" w:rsidRPr="00B002AC">
              <w:rPr>
                <w:rStyle w:val="Hyperlink"/>
                <w:noProof/>
              </w:rPr>
              <w:t>Javna rasvjeta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40" w:history="1">
            <w:r w:rsidR="000A6472" w:rsidRPr="00B002AC">
              <w:rPr>
                <w:rStyle w:val="Hyperlink"/>
                <w:noProof/>
              </w:rPr>
              <w:t>Parkiranje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41" w:history="1">
            <w:r w:rsidR="000A6472" w:rsidRPr="00B002AC">
              <w:rPr>
                <w:rStyle w:val="Hyperlink"/>
                <w:noProof/>
              </w:rPr>
              <w:t>Održavanje zelenih površina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42" w:history="1">
            <w:r w:rsidR="000A6472" w:rsidRPr="00B002AC">
              <w:rPr>
                <w:rStyle w:val="Hyperlink"/>
                <w:noProof/>
              </w:rPr>
              <w:t>Održavanje pijaca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43" w:history="1">
            <w:r w:rsidR="000A6472" w:rsidRPr="00B002AC">
              <w:rPr>
                <w:rStyle w:val="Hyperlink"/>
                <w:noProof/>
              </w:rPr>
              <w:t>Održavanje groblja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44" w:history="1">
            <w:r w:rsidR="000A6472" w:rsidRPr="00B002AC">
              <w:rPr>
                <w:rStyle w:val="Hyperlink"/>
                <w:noProof/>
              </w:rPr>
              <w:t>Upravljanje otpadom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ind w:left="720"/>
            <w:rPr>
              <w:rFonts w:asciiTheme="minorHAnsi" w:eastAsiaTheme="minorEastAsia" w:hAnsiTheme="minorHAnsi"/>
              <w:noProof/>
            </w:rPr>
          </w:pPr>
          <w:hyperlink w:anchor="_Toc66132645" w:history="1">
            <w:r w:rsidR="000A6472" w:rsidRPr="00B002AC">
              <w:rPr>
                <w:rStyle w:val="Hyperlink"/>
                <w:noProof/>
              </w:rPr>
              <w:t>Održavanje korita vodotoka od lokalnog značaja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46" w:history="1">
            <w:r w:rsidR="000A6472" w:rsidRPr="00B002AC">
              <w:rPr>
                <w:rStyle w:val="Hyperlink"/>
                <w:noProof/>
              </w:rPr>
              <w:t>Stanje životne sredine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3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47" w:history="1">
            <w:r w:rsidR="000A6472" w:rsidRPr="00B002AC">
              <w:rPr>
                <w:rStyle w:val="Hyperlink"/>
                <w:noProof/>
              </w:rPr>
              <w:t>Prirodne nepogode i klimatske promjene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48" w:history="1">
            <w:r w:rsidR="000A6472" w:rsidRPr="00B002AC">
              <w:rPr>
                <w:rStyle w:val="Hyperlink"/>
                <w:noProof/>
              </w:rPr>
              <w:t>ADMINISTRATIVNI KAPACITETI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49" w:history="1">
            <w:r w:rsidR="000A6472" w:rsidRPr="00B002AC">
              <w:rPr>
                <w:rStyle w:val="Hyperlink"/>
                <w:noProof/>
              </w:rPr>
              <w:t>SWOT ANALIZA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50" w:history="1">
            <w:r w:rsidR="000A6472" w:rsidRPr="00B002AC">
              <w:rPr>
                <w:rStyle w:val="Hyperlink"/>
                <w:noProof/>
              </w:rPr>
              <w:t>RAZVOJNI CILJEVI OPŠTINE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51" w:history="1">
            <w:r w:rsidR="000A6472" w:rsidRPr="00B002AC">
              <w:rPr>
                <w:rStyle w:val="Hyperlink"/>
                <w:noProof/>
              </w:rPr>
              <w:t>OPŠTI CILJ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52" w:history="1">
            <w:r w:rsidR="000A6472" w:rsidRPr="00B002AC">
              <w:rPr>
                <w:rStyle w:val="Hyperlink"/>
                <w:noProof/>
              </w:rPr>
              <w:t>SPECIFIČNI STRATEŠKI CILJEVI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2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53" w:history="1">
            <w:r w:rsidR="000A6472" w:rsidRPr="00B002AC">
              <w:rPr>
                <w:rStyle w:val="Hyperlink"/>
                <w:noProof/>
              </w:rPr>
              <w:t>PRIORITETI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54" w:history="1">
            <w:r w:rsidR="000A6472" w:rsidRPr="00B002AC">
              <w:rPr>
                <w:rStyle w:val="Hyperlink"/>
                <w:noProof/>
              </w:rPr>
              <w:t>GODIŠNJI AKCIONI PLAN (SA PROJEKCIJOM ZA SLJEDEĆU GODINU)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55" w:history="1">
            <w:r w:rsidR="000A6472" w:rsidRPr="00B002AC">
              <w:rPr>
                <w:rStyle w:val="Hyperlink"/>
                <w:noProof/>
              </w:rPr>
              <w:t>PROJEKTI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56" w:history="1">
            <w:r w:rsidR="000A6472" w:rsidRPr="00B002AC">
              <w:rPr>
                <w:rStyle w:val="Hyperlink"/>
                <w:noProof/>
              </w:rPr>
              <w:t>PRAĆENJE I KONTROLA SPROVOĐENJA (MONITORING) STRATEŠKOG PLANA RAZVOJA JLS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472" w:rsidRDefault="00324EB7" w:rsidP="000A6472">
          <w:pPr>
            <w:pStyle w:val="TOC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</w:rPr>
          </w:pPr>
          <w:hyperlink w:anchor="_Toc66132657" w:history="1">
            <w:r w:rsidR="000A6472" w:rsidRPr="00B002AC">
              <w:rPr>
                <w:rStyle w:val="Hyperlink"/>
                <w:noProof/>
              </w:rPr>
              <w:t>PRILOG</w:t>
            </w:r>
            <w:r w:rsidR="000A6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6472">
              <w:rPr>
                <w:noProof/>
                <w:webHidden/>
              </w:rPr>
              <w:instrText xml:space="preserve"> PAGEREF _Toc66132657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0DA7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00F" w:rsidRDefault="00324EB7" w:rsidP="000A6472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32589B" w:rsidRDefault="00EE51CA" w:rsidP="00D53C45">
      <w:pPr>
        <w:pStyle w:val="Heading1"/>
      </w:pPr>
      <w:r>
        <w:br w:type="page"/>
      </w:r>
      <w:r w:rsidR="00D53C45">
        <w:lastRenderedPageBreak/>
        <w:t xml:space="preserve"> </w:t>
      </w:r>
    </w:p>
    <w:p w:rsidR="002C748C" w:rsidRDefault="002C748C" w:rsidP="004C4C5A">
      <w:pPr>
        <w:jc w:val="both"/>
        <w:rPr>
          <w:i/>
        </w:rPr>
      </w:pPr>
    </w:p>
    <w:p w:rsidR="00D53C45" w:rsidRPr="00615DD1" w:rsidRDefault="00D53C45" w:rsidP="00D53C45">
      <w:pPr>
        <w:tabs>
          <w:tab w:val="left" w:pos="1134"/>
          <w:tab w:val="left" w:pos="7797"/>
        </w:tabs>
        <w:spacing w:line="240" w:lineRule="auto"/>
        <w:rPr>
          <w:rFonts w:cs="Arial"/>
          <w:bCs/>
          <w:szCs w:val="24"/>
          <w:lang w:val="hr-HR"/>
        </w:rPr>
      </w:pPr>
      <w:r w:rsidRPr="00615DD1">
        <w:rPr>
          <w:rFonts w:cs="Arial"/>
          <w:bCs/>
          <w:szCs w:val="24"/>
          <w:lang w:val="hr-HR"/>
        </w:rPr>
        <w:t>Poštovani,</w:t>
      </w:r>
    </w:p>
    <w:p w:rsidR="00D53C45" w:rsidRPr="00615DD1" w:rsidRDefault="00D53C45" w:rsidP="00D53C45">
      <w:pPr>
        <w:tabs>
          <w:tab w:val="left" w:pos="1134"/>
          <w:tab w:val="left" w:pos="7797"/>
        </w:tabs>
        <w:spacing w:line="240" w:lineRule="auto"/>
        <w:rPr>
          <w:rFonts w:cs="Arial"/>
          <w:bCs/>
          <w:szCs w:val="24"/>
          <w:lang w:val="hr-HR"/>
        </w:rPr>
      </w:pPr>
    </w:p>
    <w:p w:rsidR="00D53C45" w:rsidRDefault="00D53C45" w:rsidP="00D53C45">
      <w:pPr>
        <w:tabs>
          <w:tab w:val="left" w:pos="1134"/>
          <w:tab w:val="left" w:pos="7797"/>
        </w:tabs>
        <w:spacing w:line="240" w:lineRule="auto"/>
        <w:rPr>
          <w:rFonts w:cs="Arial"/>
          <w:bCs/>
          <w:szCs w:val="24"/>
          <w:lang w:val="hr-HR"/>
        </w:rPr>
      </w:pPr>
    </w:p>
    <w:p w:rsidR="00D53C45" w:rsidRDefault="00D53C45" w:rsidP="00D53C45">
      <w:pPr>
        <w:tabs>
          <w:tab w:val="left" w:pos="1134"/>
          <w:tab w:val="left" w:pos="7797"/>
        </w:tabs>
        <w:spacing w:line="240" w:lineRule="auto"/>
        <w:jc w:val="both"/>
        <w:rPr>
          <w:rFonts w:cs="Arial"/>
          <w:bCs/>
          <w:szCs w:val="24"/>
          <w:lang w:val="hr-HR"/>
        </w:rPr>
      </w:pPr>
      <w:r w:rsidRPr="00615DD1">
        <w:rPr>
          <w:rFonts w:cs="Arial"/>
          <w:bCs/>
          <w:szCs w:val="24"/>
          <w:lang w:val="hr-HR"/>
        </w:rPr>
        <w:t>Opština u okviru Glavnog grada Golubovci je u prethodnom periodu inte</w:t>
      </w:r>
      <w:r>
        <w:rPr>
          <w:rFonts w:cs="Arial"/>
          <w:bCs/>
          <w:szCs w:val="24"/>
          <w:lang w:val="hr-HR"/>
        </w:rPr>
        <w:t>n</w:t>
      </w:r>
      <w:r w:rsidRPr="00615DD1">
        <w:rPr>
          <w:rFonts w:cs="Arial"/>
          <w:bCs/>
          <w:szCs w:val="24"/>
          <w:lang w:val="hr-HR"/>
        </w:rPr>
        <w:t>zivno radila na poboljša</w:t>
      </w:r>
      <w:r>
        <w:rPr>
          <w:rFonts w:cs="Arial"/>
          <w:bCs/>
          <w:szCs w:val="24"/>
          <w:lang w:val="hr-HR"/>
        </w:rPr>
        <w:t>nju svih oblasti, nastojeći da pospješi</w:t>
      </w:r>
      <w:r w:rsidRPr="00615DD1">
        <w:rPr>
          <w:rFonts w:cs="Arial"/>
          <w:bCs/>
          <w:szCs w:val="24"/>
          <w:lang w:val="hr-HR"/>
        </w:rPr>
        <w:t xml:space="preserve"> kvalitet života svih stanovnika na teritoriji Zete. </w:t>
      </w:r>
    </w:p>
    <w:p w:rsidR="00D53C45" w:rsidRPr="00615DD1" w:rsidRDefault="00D53C45" w:rsidP="00D53C45">
      <w:pPr>
        <w:tabs>
          <w:tab w:val="left" w:pos="1134"/>
          <w:tab w:val="left" w:pos="7797"/>
        </w:tabs>
        <w:spacing w:line="240" w:lineRule="auto"/>
        <w:jc w:val="both"/>
        <w:rPr>
          <w:rFonts w:cs="Arial"/>
          <w:bCs/>
          <w:szCs w:val="24"/>
          <w:lang w:val="hr-HR"/>
        </w:rPr>
      </w:pPr>
      <w:r>
        <w:rPr>
          <w:rFonts w:cs="Arial"/>
          <w:bCs/>
          <w:szCs w:val="24"/>
          <w:lang w:val="hr-HR"/>
        </w:rPr>
        <w:t>U skladu sa tim, po prvi put, Opština u okviru Glavnog grada Golubovci, realizuje izradu jednog ovako važnog dokumenta, kao što je Strateški plan razvoja opštine.</w:t>
      </w:r>
    </w:p>
    <w:p w:rsidR="00D53C45" w:rsidRPr="00615DD1" w:rsidRDefault="00D53C45" w:rsidP="00D53C45">
      <w:pPr>
        <w:tabs>
          <w:tab w:val="left" w:pos="1134"/>
          <w:tab w:val="left" w:pos="7797"/>
        </w:tabs>
        <w:spacing w:line="240" w:lineRule="auto"/>
        <w:jc w:val="both"/>
        <w:rPr>
          <w:rFonts w:cs="Arial"/>
          <w:bCs/>
          <w:szCs w:val="24"/>
          <w:lang w:val="hr-HR"/>
        </w:rPr>
      </w:pPr>
    </w:p>
    <w:p w:rsidR="00D53C45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Prethodna godina ostaće </w:t>
      </w:r>
      <w:r w:rsidRPr="00615DD1">
        <w:rPr>
          <w:rFonts w:cs="Arial"/>
          <w:szCs w:val="24"/>
        </w:rPr>
        <w:t xml:space="preserve">upamćena po brojnim </w:t>
      </w:r>
      <w:r>
        <w:rPr>
          <w:rFonts w:cs="Arial"/>
          <w:szCs w:val="24"/>
        </w:rPr>
        <w:t>završenim</w:t>
      </w:r>
      <w:r w:rsidRPr="00615DD1">
        <w:rPr>
          <w:rFonts w:cs="Arial"/>
          <w:szCs w:val="24"/>
        </w:rPr>
        <w:t xml:space="preserve"> projektima koji su </w:t>
      </w:r>
      <w:proofErr w:type="gramStart"/>
      <w:r w:rsidRPr="00615DD1">
        <w:rPr>
          <w:rFonts w:cs="Arial"/>
          <w:szCs w:val="24"/>
        </w:rPr>
        <w:t>od</w:t>
      </w:r>
      <w:proofErr w:type="gramEnd"/>
      <w:r w:rsidRPr="00615DD1">
        <w:rPr>
          <w:rFonts w:cs="Arial"/>
          <w:szCs w:val="24"/>
        </w:rPr>
        <w:t xml:space="preserve"> prioritetnog značaja za unapređenje naše Opštine. </w:t>
      </w:r>
    </w:p>
    <w:p w:rsidR="00D53C45" w:rsidRPr="00615DD1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</w:p>
    <w:p w:rsidR="00D53C45" w:rsidRPr="00181C59" w:rsidRDefault="00D53C45" w:rsidP="00D53C45">
      <w:pPr>
        <w:tabs>
          <w:tab w:val="left" w:pos="1620"/>
        </w:tabs>
        <w:spacing w:line="240" w:lineRule="auto"/>
        <w:jc w:val="both"/>
        <w:rPr>
          <w:rFonts w:eastAsia="Times New Roman" w:cs="Arial"/>
          <w:szCs w:val="24"/>
        </w:rPr>
      </w:pPr>
      <w:r w:rsidRPr="00615DD1">
        <w:rPr>
          <w:rFonts w:cs="Arial"/>
          <w:szCs w:val="24"/>
        </w:rPr>
        <w:t xml:space="preserve">I </w:t>
      </w:r>
      <w:proofErr w:type="gramStart"/>
      <w:r w:rsidRPr="00615DD1">
        <w:rPr>
          <w:rFonts w:cs="Arial"/>
          <w:szCs w:val="24"/>
        </w:rPr>
        <w:t>pored</w:t>
      </w:r>
      <w:proofErr w:type="gramEnd"/>
      <w:r w:rsidRPr="00615DD1">
        <w:rPr>
          <w:rFonts w:cs="Arial"/>
          <w:szCs w:val="24"/>
        </w:rPr>
        <w:t xml:space="preserve"> brojnih izazova, uspješno smo obavili sve zadatke koje smo sebi postavili kao ciljeve </w:t>
      </w:r>
      <w:r>
        <w:rPr>
          <w:rFonts w:cs="Arial"/>
          <w:szCs w:val="24"/>
        </w:rPr>
        <w:t>u proteklih par godina</w:t>
      </w:r>
      <w:r w:rsidRPr="00615DD1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181C59">
        <w:rPr>
          <w:rFonts w:eastAsia="Times New Roman" w:cs="Arial"/>
          <w:szCs w:val="24"/>
        </w:rPr>
        <w:t xml:space="preserve">Kontinuirani rad je najbolji pokazatelj </w:t>
      </w:r>
      <w:r>
        <w:rPr>
          <w:rFonts w:eastAsia="Times New Roman" w:cs="Arial"/>
          <w:szCs w:val="24"/>
        </w:rPr>
        <w:t>stabilnosti naše O</w:t>
      </w:r>
      <w:r w:rsidRPr="00181C59">
        <w:rPr>
          <w:rFonts w:eastAsia="Times New Roman" w:cs="Arial"/>
          <w:szCs w:val="24"/>
        </w:rPr>
        <w:t xml:space="preserve">pštine, </w:t>
      </w:r>
      <w:proofErr w:type="gramStart"/>
      <w:r w:rsidRPr="00181C59">
        <w:rPr>
          <w:rFonts w:eastAsia="Times New Roman" w:cs="Arial"/>
          <w:szCs w:val="24"/>
        </w:rPr>
        <w:t>na</w:t>
      </w:r>
      <w:proofErr w:type="gramEnd"/>
      <w:r w:rsidRPr="00181C59">
        <w:rPr>
          <w:rFonts w:eastAsia="Times New Roman" w:cs="Arial"/>
          <w:szCs w:val="24"/>
        </w:rPr>
        <w:t xml:space="preserve"> svim nivoima.</w:t>
      </w:r>
    </w:p>
    <w:p w:rsidR="00D53C45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</w:p>
    <w:p w:rsidR="00D53C45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Donoš</w:t>
      </w:r>
      <w:r w:rsidR="008D5AF1">
        <w:rPr>
          <w:rFonts w:cs="Arial"/>
          <w:szCs w:val="24"/>
        </w:rPr>
        <w:t>enje Strateškog plana za period</w:t>
      </w:r>
      <w:r>
        <w:rPr>
          <w:rFonts w:cs="Arial"/>
          <w:szCs w:val="24"/>
        </w:rPr>
        <w:t xml:space="preserve"> 2021-2025.godine, obuhvata sve elemente </w:t>
      </w:r>
      <w:r w:rsidR="008D5AF1">
        <w:rPr>
          <w:rFonts w:cs="Arial"/>
          <w:szCs w:val="24"/>
        </w:rPr>
        <w:t>i aktivnosti za dalji dinamičan</w:t>
      </w:r>
      <w:r>
        <w:rPr>
          <w:rFonts w:cs="Arial"/>
          <w:szCs w:val="24"/>
        </w:rPr>
        <w:t xml:space="preserve"> razvoj Opštine.</w:t>
      </w:r>
      <w:proofErr w:type="gramEnd"/>
      <w:r>
        <w:rPr>
          <w:rFonts w:cs="Arial"/>
          <w:szCs w:val="24"/>
        </w:rPr>
        <w:t xml:space="preserve"> </w:t>
      </w:r>
    </w:p>
    <w:p w:rsidR="00D53C45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</w:p>
    <w:p w:rsidR="00D53C45" w:rsidRDefault="00D53C45" w:rsidP="00D53C45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Želim da istaknem, da je ovaj dokument u potpunosti usaglašen </w:t>
      </w:r>
      <w:proofErr w:type="gramStart"/>
      <w:r>
        <w:rPr>
          <w:rFonts w:cs="Arial"/>
          <w:szCs w:val="24"/>
        </w:rPr>
        <w:t>sa</w:t>
      </w:r>
      <w:proofErr w:type="gramEnd"/>
      <w:r>
        <w:rPr>
          <w:rFonts w:cs="Arial"/>
          <w:szCs w:val="24"/>
        </w:rPr>
        <w:t xml:space="preserve"> razvojnim kapacitetima Opštine i razvojnom strategijom, kako na lokalnom, tako i na nivou države Crne Gore.</w:t>
      </w:r>
    </w:p>
    <w:p w:rsidR="00D53C45" w:rsidRPr="005E34BF" w:rsidRDefault="00D53C45" w:rsidP="00D53C45">
      <w:pPr>
        <w:jc w:val="both"/>
        <w:rPr>
          <w:rFonts w:cs="Arial"/>
          <w:szCs w:val="24"/>
        </w:rPr>
      </w:pPr>
    </w:p>
    <w:p w:rsidR="00D53C45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Realizacijom ovog dokumenta, obezbijedićemo nova ulaganja, što </w:t>
      </w:r>
      <w:proofErr w:type="gramStart"/>
      <w:r>
        <w:rPr>
          <w:rFonts w:cs="Arial"/>
          <w:szCs w:val="24"/>
        </w:rPr>
        <w:t>će</w:t>
      </w:r>
      <w:proofErr w:type="gramEnd"/>
      <w:r>
        <w:rPr>
          <w:rFonts w:cs="Arial"/>
          <w:szCs w:val="24"/>
        </w:rPr>
        <w:t xml:space="preserve"> omogućiti i veći broj zapošljavanja, samim tim i povećanja životnog standarda svih stanovnika Opštine Golubovci, kao i znatno unapređenje već postojeće infrastrukture, na kojoj se intenzivno radilo i proteklih godina, na šta smo posebno ponosni. </w:t>
      </w:r>
    </w:p>
    <w:p w:rsidR="00D53C45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</w:p>
    <w:p w:rsidR="00D53C45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  <w:r w:rsidRPr="005E34BF">
        <w:rPr>
          <w:rFonts w:cs="Arial"/>
          <w:szCs w:val="24"/>
        </w:rPr>
        <w:t>Neosporno je, da je Zeta mjesto, sa konstantnim porastom broja stanovnika, a to nužno zahtijeva i povećan broj potreba i usluga građan</w:t>
      </w:r>
      <w:r>
        <w:rPr>
          <w:rFonts w:cs="Arial"/>
          <w:szCs w:val="24"/>
        </w:rPr>
        <w:t>ima</w:t>
      </w:r>
      <w:r w:rsidRPr="005E34BF">
        <w:rPr>
          <w:rFonts w:cs="Arial"/>
          <w:szCs w:val="24"/>
        </w:rPr>
        <w:t xml:space="preserve">, u svim </w:t>
      </w:r>
      <w:proofErr w:type="gramStart"/>
      <w:r w:rsidRPr="005E34BF">
        <w:rPr>
          <w:rFonts w:cs="Arial"/>
          <w:szCs w:val="24"/>
        </w:rPr>
        <w:t>sferama  života</w:t>
      </w:r>
      <w:proofErr w:type="gramEnd"/>
      <w:r>
        <w:rPr>
          <w:rFonts w:cs="Arial"/>
          <w:szCs w:val="24"/>
        </w:rPr>
        <w:t>.</w:t>
      </w:r>
    </w:p>
    <w:p w:rsidR="00D53C45" w:rsidRDefault="00D53C45" w:rsidP="00D53C45">
      <w:pPr>
        <w:tabs>
          <w:tab w:val="left" w:pos="1620"/>
        </w:tabs>
        <w:spacing w:line="240" w:lineRule="auto"/>
        <w:jc w:val="both"/>
        <w:rPr>
          <w:rFonts w:cs="Arial"/>
          <w:szCs w:val="24"/>
        </w:rPr>
      </w:pPr>
    </w:p>
    <w:p w:rsidR="00D53C45" w:rsidRPr="003131C1" w:rsidRDefault="00D53C45" w:rsidP="00D53C45">
      <w:pPr>
        <w:tabs>
          <w:tab w:val="left" w:pos="1620"/>
        </w:tabs>
        <w:spacing w:line="240" w:lineRule="auto"/>
        <w:jc w:val="both"/>
        <w:rPr>
          <w:rFonts w:eastAsia="Times New Roman" w:cs="Arial"/>
          <w:szCs w:val="24"/>
        </w:rPr>
      </w:pPr>
      <w:r w:rsidRPr="005E34BF">
        <w:rPr>
          <w:rFonts w:cs="Arial"/>
          <w:szCs w:val="24"/>
        </w:rPr>
        <w:t xml:space="preserve">Nastojimo da pratimo trend rasta i razvoja, po uzoru na veće i modernije sredine i osluškujemo potrebe ljudi koji žive na ovom području, te samim tim  osmišljavamo i sprovodimo </w:t>
      </w:r>
      <w:r>
        <w:rPr>
          <w:rFonts w:cs="Arial"/>
          <w:szCs w:val="24"/>
        </w:rPr>
        <w:t xml:space="preserve">one aktivnosti, </w:t>
      </w:r>
      <w:r w:rsidRPr="005E34BF">
        <w:rPr>
          <w:rFonts w:cs="Arial"/>
          <w:szCs w:val="24"/>
        </w:rPr>
        <w:t xml:space="preserve">koje će njima poboljšati </w:t>
      </w:r>
      <w:r>
        <w:rPr>
          <w:rFonts w:cs="Arial"/>
          <w:szCs w:val="24"/>
        </w:rPr>
        <w:t xml:space="preserve">i olakšati  uslove življenja na ovom prostoru, </w:t>
      </w:r>
      <w:r w:rsidRPr="003131C1">
        <w:rPr>
          <w:rFonts w:eastAsia="Times New Roman" w:cs="Arial"/>
          <w:szCs w:val="24"/>
        </w:rPr>
        <w:t>što i jeste naš primarni cilj, izgraditi i stvoriti ljepšu budućnost, za sve stanovnike Zete.</w:t>
      </w:r>
    </w:p>
    <w:p w:rsidR="00D53C45" w:rsidRPr="00615DD1" w:rsidRDefault="00D53C45" w:rsidP="00D53C45">
      <w:pPr>
        <w:tabs>
          <w:tab w:val="left" w:pos="1134"/>
          <w:tab w:val="left" w:pos="7797"/>
        </w:tabs>
        <w:spacing w:line="240" w:lineRule="auto"/>
        <w:rPr>
          <w:rFonts w:cs="Arial"/>
          <w:bCs/>
          <w:szCs w:val="24"/>
        </w:rPr>
      </w:pPr>
    </w:p>
    <w:p w:rsidR="004C4C5A" w:rsidRPr="002C748C" w:rsidRDefault="004C4C5A" w:rsidP="000440C3">
      <w:pPr>
        <w:jc w:val="both"/>
      </w:pPr>
    </w:p>
    <w:p w:rsidR="00D051DA" w:rsidRDefault="00D051DA" w:rsidP="0032589B">
      <w:pPr>
        <w:jc w:val="both"/>
      </w:pPr>
    </w:p>
    <w:p w:rsidR="00D051DA" w:rsidRDefault="00D051DA" w:rsidP="00D051DA">
      <w:pPr>
        <w:jc w:val="both"/>
      </w:pPr>
    </w:p>
    <w:p w:rsidR="00FE3573" w:rsidRDefault="00D53C45" w:rsidP="00D53C45">
      <w:pPr>
        <w:jc w:val="center"/>
        <w:rPr>
          <w:rFonts w:eastAsiaTheme="majorEastAsia" w:cstheme="majorBidi"/>
          <w:sz w:val="32"/>
          <w:szCs w:val="32"/>
        </w:rPr>
      </w:pPr>
      <w:r>
        <w:t xml:space="preserve">                                                                                             PREDSJEDNICA OPŠTINE</w:t>
      </w:r>
    </w:p>
    <w:p w:rsidR="00D53C45" w:rsidRDefault="00D53C45" w:rsidP="00FE3573">
      <w:pPr>
        <w:pStyle w:val="Heading1"/>
      </w:pPr>
      <w:bookmarkStart w:id="0" w:name="_Toc52267828"/>
    </w:p>
    <w:p w:rsidR="00D53C45" w:rsidRDefault="00D53C45" w:rsidP="00FE3573">
      <w:pPr>
        <w:pStyle w:val="Heading1"/>
      </w:pPr>
    </w:p>
    <w:p w:rsidR="00D53C45" w:rsidRDefault="00D53C45" w:rsidP="00FE3573">
      <w:pPr>
        <w:pStyle w:val="Heading1"/>
      </w:pPr>
    </w:p>
    <w:p w:rsidR="00D53C45" w:rsidRPr="00D53C45" w:rsidRDefault="00D53C45" w:rsidP="00D53C45"/>
    <w:p w:rsidR="00D051DA" w:rsidRDefault="00FE3573" w:rsidP="00FE3573">
      <w:pPr>
        <w:pStyle w:val="Heading1"/>
      </w:pPr>
      <w:bookmarkStart w:id="1" w:name="_Toc66132618"/>
      <w:r>
        <w:lastRenderedPageBreak/>
        <w:t>REZIME</w:t>
      </w:r>
      <w:bookmarkEnd w:id="0"/>
      <w:bookmarkEnd w:id="1"/>
    </w:p>
    <w:p w:rsidR="00D051DA" w:rsidRDefault="00D051DA" w:rsidP="00D051DA"/>
    <w:p w:rsidR="008B3C37" w:rsidRDefault="008B4046" w:rsidP="00032C6C">
      <w:pPr>
        <w:jc w:val="both"/>
      </w:pPr>
      <w:r>
        <w:t xml:space="preserve">Aktivnosti </w:t>
      </w:r>
      <w:proofErr w:type="gramStart"/>
      <w:r>
        <w:t>na</w:t>
      </w:r>
      <w:proofErr w:type="gramEnd"/>
      <w:r>
        <w:t xml:space="preserve"> izradi Strateškog plana razvoja Opštine u okviru Glavnog grada-Golubovci započele su u junu 2019. </w:t>
      </w:r>
      <w:proofErr w:type="gramStart"/>
      <w:r>
        <w:t>godine</w:t>
      </w:r>
      <w:proofErr w:type="gramEnd"/>
      <w:r>
        <w:t>, kada je, na inicijativu</w:t>
      </w:r>
      <w:r w:rsidR="00B17063">
        <w:t xml:space="preserve"> Opštine</w:t>
      </w:r>
      <w:r>
        <w:t xml:space="preserve">, održan sastanak u Ministarstvu ekonomije </w:t>
      </w:r>
      <w:r w:rsidR="00836D87">
        <w:t xml:space="preserve">- </w:t>
      </w:r>
      <w:r>
        <w:t>Direktorat</w:t>
      </w:r>
      <w:r w:rsidR="00836D87">
        <w:t xml:space="preserve"> za razvoj. </w:t>
      </w:r>
      <w:r>
        <w:t>Prepoznajući značaj jednog ovakvog dokumenta, koji se za Zetu radi po prvi put, Ministarstvo ekonomije nam je p</w:t>
      </w:r>
      <w:r w:rsidR="00B17063">
        <w:t xml:space="preserve">redložilo mogućnost </w:t>
      </w:r>
      <w:r>
        <w:t>ekspertsk</w:t>
      </w:r>
      <w:r w:rsidR="00B17063">
        <w:t>e</w:t>
      </w:r>
      <w:r>
        <w:t xml:space="preserve"> po</w:t>
      </w:r>
      <w:r w:rsidR="00836D87">
        <w:t>dršk</w:t>
      </w:r>
      <w:r w:rsidR="00B17063">
        <w:t>e</w:t>
      </w:r>
      <w:r>
        <w:t xml:space="preserve"> pri izrada Statešk</w:t>
      </w:r>
      <w:r w:rsidR="00836D87">
        <w:t>og plana</w:t>
      </w:r>
      <w:r w:rsidR="00966835">
        <w:t>,</w:t>
      </w:r>
      <w:r w:rsidR="00836D87">
        <w:t xml:space="preserve"> a u saradnji sa UNDP Crna Gora, kroz projekat podrške lokalnim samoupravama.</w:t>
      </w:r>
    </w:p>
    <w:p w:rsidR="00B17063" w:rsidRDefault="00B17063" w:rsidP="00032C6C">
      <w:pPr>
        <w:jc w:val="both"/>
      </w:pPr>
    </w:p>
    <w:p w:rsidR="00A31649" w:rsidRDefault="00A31649" w:rsidP="00032C6C">
      <w:pPr>
        <w:jc w:val="both"/>
      </w:pPr>
      <w:r>
        <w:t xml:space="preserve">Na osnovu Pravilnika o metodologiji za izradu strateškog plana razvoja jedinice lokalne samouprave, predsjednica Opštine je Odlukom broj 22-D1-002/19-4589 </w:t>
      </w:r>
      <w:proofErr w:type="gramStart"/>
      <w:r>
        <w:t>od</w:t>
      </w:r>
      <w:proofErr w:type="gramEnd"/>
      <w:r>
        <w:t xml:space="preserve"> 26. </w:t>
      </w:r>
      <w:proofErr w:type="gramStart"/>
      <w:r>
        <w:t>decembra</w:t>
      </w:r>
      <w:proofErr w:type="gramEnd"/>
      <w:r>
        <w:t xml:space="preserve"> 2019. </w:t>
      </w:r>
      <w:proofErr w:type="gramStart"/>
      <w:r>
        <w:t>godine</w:t>
      </w:r>
      <w:proofErr w:type="gramEnd"/>
      <w:r>
        <w:t>, imenovala Ratka</w:t>
      </w:r>
      <w:r w:rsidR="00F462A7">
        <w:t xml:space="preserve"> </w:t>
      </w:r>
      <w:r>
        <w:t>Stijepovića, predsjednika Skupštine Opštine u okviru Glavnog grada-Golubovci za koordinatora za pripremu Strateškog plana razvoj</w:t>
      </w:r>
      <w:r w:rsidR="00F462A7">
        <w:t>a.</w:t>
      </w:r>
    </w:p>
    <w:p w:rsidR="00F462A7" w:rsidRDefault="00F462A7" w:rsidP="00032C6C">
      <w:pPr>
        <w:jc w:val="both"/>
      </w:pPr>
    </w:p>
    <w:p w:rsidR="00A31649" w:rsidRDefault="00A31649" w:rsidP="00032C6C">
      <w:pPr>
        <w:jc w:val="both"/>
      </w:pPr>
      <w:r>
        <w:t xml:space="preserve">Za pripremu dokumenta Strateškog plana, Odlukom predsjednice Opštine broj 22-D-018/20-53 </w:t>
      </w:r>
      <w:proofErr w:type="gramStart"/>
      <w:r>
        <w:t>od</w:t>
      </w:r>
      <w:proofErr w:type="gramEnd"/>
      <w:r>
        <w:t xml:space="preserve"> 27. </w:t>
      </w:r>
      <w:proofErr w:type="gramStart"/>
      <w:r>
        <w:t>januara</w:t>
      </w:r>
      <w:proofErr w:type="gramEnd"/>
      <w:r>
        <w:t xml:space="preserve"> 2020. </w:t>
      </w:r>
      <w:proofErr w:type="gramStart"/>
      <w:r>
        <w:t>godine</w:t>
      </w:r>
      <w:proofErr w:type="gramEnd"/>
      <w:r>
        <w:t>, imenovana je Konsultativna grupa u sastavu:</w:t>
      </w:r>
    </w:p>
    <w:p w:rsidR="00A31649" w:rsidRDefault="00A31649" w:rsidP="00032C6C">
      <w:pPr>
        <w:jc w:val="both"/>
      </w:pP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Željka Čurović, Ministarstvo održivog razvoja i turizma;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Milica Martić, Ministarstvo kulture-Direktorat za kulturnu baštinu;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Zoran Irić, Ministarstvo poljoprivrede i ruralnog razvoja;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Snežana Remiković, MONSTAT;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Lidija Rmuš, Privredna komora Crne Gore;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Refadija Abdić, Sindikat uprave i pravosuđa Crne Gore;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Veselin Luburić, JP “Nacionalni parkovi Crne Gore”;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Radoman Bakić, “Komunalne usluge”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Snežana Sekulić, “Sportski objekti”doo;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Miodrag Pejović, “Agencija za stanovanje”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Nikola Minić, “Vodovod i kanalizacija”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Dejan Danilović, “Deponija”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Nusret Canović, “Parking servis”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Dejan Osrajnik, “Pogrebne usluge”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Biljana Jovović, “Tržnice i pijace”doo;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Sandar Anđić, “Agencija za izgradnju i razvoj Podgorice”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Milena Caković, “Putevi”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Jelena Jestrović, “Zelenilo” doo;</w:t>
      </w:r>
    </w:p>
    <w:p w:rsidR="00A31649" w:rsidRDefault="00A31649" w:rsidP="00122B42">
      <w:pPr>
        <w:pStyle w:val="ListParagraph"/>
        <w:numPr>
          <w:ilvl w:val="0"/>
          <w:numId w:val="41"/>
        </w:numPr>
        <w:jc w:val="both"/>
      </w:pPr>
      <w:r>
        <w:t>Suzana Milović, JU “Centar za socijalno rad za Glavni grad Podgoricu, opštinu u okviru Glavnog grada-Golubovci i opštinu Tuzi</w:t>
      </w:r>
      <w:r w:rsidR="00F462A7">
        <w:t>, sa sjedištem u Podgorici”</w:t>
      </w:r>
    </w:p>
    <w:p w:rsidR="00F462A7" w:rsidRDefault="00F462A7" w:rsidP="00122B42">
      <w:pPr>
        <w:pStyle w:val="ListParagraph"/>
        <w:numPr>
          <w:ilvl w:val="0"/>
          <w:numId w:val="41"/>
        </w:numPr>
        <w:jc w:val="both"/>
      </w:pPr>
      <w:r>
        <w:t>Dejan Bašanović, JU “Centar za pružanje usluga iz oblasti socijalne i dječije zaštite za Opštinu u okviru Glavnog grada-Golubovci”.</w:t>
      </w:r>
    </w:p>
    <w:p w:rsidR="0085300A" w:rsidRDefault="0085300A" w:rsidP="0085300A">
      <w:pPr>
        <w:pStyle w:val="ListParagraph"/>
        <w:numPr>
          <w:ilvl w:val="0"/>
          <w:numId w:val="41"/>
        </w:numPr>
        <w:jc w:val="both"/>
      </w:pPr>
      <w:r w:rsidRPr="0085300A">
        <w:t>Duško Stijepović, Zavod za zapošljavanje Crne Gore</w:t>
      </w:r>
    </w:p>
    <w:p w:rsidR="00F462A7" w:rsidRDefault="00F462A7" w:rsidP="00F462A7">
      <w:pPr>
        <w:jc w:val="both"/>
      </w:pPr>
    </w:p>
    <w:p w:rsidR="00F462A7" w:rsidRDefault="00F462A7" w:rsidP="00F462A7">
      <w:pPr>
        <w:jc w:val="both"/>
      </w:pPr>
      <w:r>
        <w:t xml:space="preserve">Za podršku funkcionisanju Konsultativne grupe </w:t>
      </w:r>
      <w:proofErr w:type="gramStart"/>
      <w:r>
        <w:t>na</w:t>
      </w:r>
      <w:proofErr w:type="gramEnd"/>
      <w:r>
        <w:t xml:space="preserve"> operativnom nivou, obrazovana je Radna grupa, čiji su članovi:</w:t>
      </w:r>
    </w:p>
    <w:p w:rsidR="00F462A7" w:rsidRDefault="00F462A7" w:rsidP="00122B42">
      <w:pPr>
        <w:pStyle w:val="ListParagraph"/>
        <w:numPr>
          <w:ilvl w:val="0"/>
          <w:numId w:val="42"/>
        </w:numPr>
        <w:jc w:val="both"/>
      </w:pPr>
      <w:r>
        <w:t>Vesna Maraš, rukovoditeljka Sektora za finansije, koordinator;</w:t>
      </w:r>
    </w:p>
    <w:p w:rsidR="00F462A7" w:rsidRDefault="00F462A7" w:rsidP="00122B42">
      <w:pPr>
        <w:pStyle w:val="ListParagraph"/>
        <w:numPr>
          <w:ilvl w:val="0"/>
          <w:numId w:val="42"/>
        </w:numPr>
        <w:jc w:val="both"/>
      </w:pPr>
      <w:r>
        <w:t>Slađana Anđušić, vršilac dužnosti sekretara Sekretarijata za lokalnu upravu, član;</w:t>
      </w:r>
    </w:p>
    <w:p w:rsidR="00F462A7" w:rsidRDefault="00F462A7" w:rsidP="00122B42">
      <w:pPr>
        <w:pStyle w:val="ListParagraph"/>
        <w:numPr>
          <w:ilvl w:val="0"/>
          <w:numId w:val="42"/>
        </w:numPr>
        <w:jc w:val="both"/>
      </w:pPr>
      <w:r>
        <w:t>Milanka Baljević, šefica Odjeljenja za komunalne poslove i održivi razvoj, član;</w:t>
      </w:r>
    </w:p>
    <w:p w:rsidR="00F462A7" w:rsidRDefault="00F462A7" w:rsidP="00122B42">
      <w:pPr>
        <w:pStyle w:val="ListParagraph"/>
        <w:numPr>
          <w:ilvl w:val="0"/>
          <w:numId w:val="42"/>
        </w:numPr>
        <w:jc w:val="both"/>
      </w:pPr>
      <w:r>
        <w:t>Gavro Kaluđerović, šef Odjeljenja za poljoprivredu i ruralni razvoj, član.</w:t>
      </w:r>
    </w:p>
    <w:p w:rsidR="0085300A" w:rsidRDefault="0085300A" w:rsidP="00F462A7">
      <w:pPr>
        <w:jc w:val="both"/>
      </w:pPr>
    </w:p>
    <w:p w:rsidR="00F462A7" w:rsidRDefault="00F462A7" w:rsidP="00F462A7">
      <w:pPr>
        <w:jc w:val="both"/>
      </w:pPr>
      <w:bookmarkStart w:id="2" w:name="_GoBack"/>
      <w:bookmarkEnd w:id="2"/>
      <w:proofErr w:type="gramStart"/>
      <w:r>
        <w:t>Prvi sastanak Konsultativne grupe za pripremu Strateškog plana razvoja, održan je 05.</w:t>
      </w:r>
      <w:proofErr w:type="gramEnd"/>
      <w:r>
        <w:t xml:space="preserve"> </w:t>
      </w:r>
      <w:proofErr w:type="gramStart"/>
      <w:r>
        <w:t>marta</w:t>
      </w:r>
      <w:proofErr w:type="gramEnd"/>
      <w:r>
        <w:t xml:space="preserve"> 2020. </w:t>
      </w:r>
      <w:proofErr w:type="gramStart"/>
      <w:r>
        <w:t>godine</w:t>
      </w:r>
      <w:proofErr w:type="gramEnd"/>
      <w:r>
        <w:t xml:space="preserve"> sa jednom tačkom dnevnog reda –</w:t>
      </w:r>
      <w:r w:rsidR="00966835">
        <w:t xml:space="preserve"> </w:t>
      </w:r>
      <w:r>
        <w:t>Upoznavanje sa procesom pripreme Strateškog plana razvoja Opštine u okviru Glavno</w:t>
      </w:r>
      <w:r w:rsidR="00B17063">
        <w:t xml:space="preserve">g grada-Golubovci. Sastanku su </w:t>
      </w:r>
      <w:proofErr w:type="gramStart"/>
      <w:r w:rsidR="00B17063">
        <w:t>prisustvovali :</w:t>
      </w:r>
      <w:proofErr w:type="gramEnd"/>
      <w:r w:rsidR="00B17063">
        <w:t xml:space="preserve"> predstavnica Ministarstva ekonomije,</w:t>
      </w:r>
      <w:r>
        <w:t xml:space="preserve"> koo</w:t>
      </w:r>
      <w:r w:rsidR="00B17063">
        <w:t xml:space="preserve">rdinator izrade Strateškog plana, članovi Konsultativne i Radne grupe. </w:t>
      </w:r>
    </w:p>
    <w:p w:rsidR="00B17063" w:rsidRDefault="00B17063" w:rsidP="00F462A7">
      <w:pPr>
        <w:jc w:val="both"/>
      </w:pPr>
    </w:p>
    <w:p w:rsidR="00B17063" w:rsidRDefault="00B17063" w:rsidP="00F462A7">
      <w:pPr>
        <w:jc w:val="both"/>
      </w:pPr>
      <w:r>
        <w:t xml:space="preserve">Prisutni su upoznati </w:t>
      </w:r>
      <w:proofErr w:type="gramStart"/>
      <w:r>
        <w:t>sa</w:t>
      </w:r>
      <w:proofErr w:type="gramEnd"/>
      <w:r>
        <w:t xml:space="preserve"> metodologijom i dinamikom daljeg rada,</w:t>
      </w:r>
      <w:r w:rsidR="00597734">
        <w:t xml:space="preserve"> kao i činjenicom da je odobrena</w:t>
      </w:r>
      <w:r>
        <w:t xml:space="preserve"> ekspertska podrška, te da će se konsultant pridružit</w:t>
      </w:r>
      <w:r w:rsidR="00597734">
        <w:t>i</w:t>
      </w:r>
      <w:r>
        <w:t xml:space="preserve"> Radnoj grupi odmah po potpisivanju Ugovora.</w:t>
      </w:r>
    </w:p>
    <w:p w:rsidR="00B17063" w:rsidRDefault="00B17063" w:rsidP="00F462A7">
      <w:pPr>
        <w:jc w:val="both"/>
      </w:pPr>
    </w:p>
    <w:p w:rsidR="00B17063" w:rsidRDefault="00B17063" w:rsidP="00F462A7">
      <w:pPr>
        <w:jc w:val="both"/>
      </w:pPr>
      <w:r>
        <w:t xml:space="preserve">U značajno otežanim uslovima rada, koji su prouzrokovani epidemiološkom situacijom, članovi Radne grupe u saradnji </w:t>
      </w:r>
      <w:proofErr w:type="gramStart"/>
      <w:r>
        <w:t>sa</w:t>
      </w:r>
      <w:proofErr w:type="gramEnd"/>
      <w:r>
        <w:t xml:space="preserve"> konsultantom, gospodinom Mihailom Zečevićem, u periodu od marta do </w:t>
      </w:r>
      <w:r w:rsidR="009427A2">
        <w:t>septembra</w:t>
      </w:r>
      <w:r w:rsidR="00EE6CDA">
        <w:t xml:space="preserve"> 2020. </w:t>
      </w:r>
      <w:proofErr w:type="gramStart"/>
      <w:r w:rsidR="00EE6CDA">
        <w:t>godine</w:t>
      </w:r>
      <w:proofErr w:type="gramEnd"/>
      <w:r w:rsidR="00EE6CDA">
        <w:t xml:space="preserve">, </w:t>
      </w:r>
      <w:r w:rsidR="00B93510">
        <w:t>održali su tri</w:t>
      </w:r>
      <w:r w:rsidR="00966835">
        <w:t xml:space="preserve"> sastanka i </w:t>
      </w:r>
      <w:r w:rsidR="00EE6CDA">
        <w:t>pripremili analizu po</w:t>
      </w:r>
      <w:r w:rsidR="009427A2">
        <w:t xml:space="preserve">stojećeg stanja i SWOT analizu i dostavili ih 07. </w:t>
      </w:r>
      <w:proofErr w:type="gramStart"/>
      <w:r w:rsidR="009427A2">
        <w:t>oktobra</w:t>
      </w:r>
      <w:proofErr w:type="gramEnd"/>
      <w:r w:rsidR="00EE6CDA">
        <w:t xml:space="preserve"> </w:t>
      </w:r>
      <w:r w:rsidR="009427A2">
        <w:t xml:space="preserve">2020. </w:t>
      </w:r>
      <w:proofErr w:type="gramStart"/>
      <w:r w:rsidR="009427A2">
        <w:t>godine</w:t>
      </w:r>
      <w:proofErr w:type="gramEnd"/>
      <w:r w:rsidR="009427A2">
        <w:t xml:space="preserve">, </w:t>
      </w:r>
      <w:r w:rsidR="00EE6CDA">
        <w:t>članovima Konsultativne</w:t>
      </w:r>
      <w:r w:rsidR="009427A2">
        <w:t xml:space="preserve"> grupe.</w:t>
      </w:r>
      <w:r w:rsidR="00966835">
        <w:t xml:space="preserve"> </w:t>
      </w:r>
    </w:p>
    <w:p w:rsidR="009427A2" w:rsidRDefault="009427A2" w:rsidP="00F462A7">
      <w:pPr>
        <w:jc w:val="both"/>
      </w:pPr>
    </w:p>
    <w:p w:rsidR="00505F93" w:rsidRDefault="009427A2" w:rsidP="00505F93">
      <w:pPr>
        <w:jc w:val="both"/>
      </w:pPr>
      <w:r>
        <w:t>U skladu sa sugestijama dostavljenim od strane</w:t>
      </w:r>
      <w:r w:rsidR="008E6524">
        <w:t xml:space="preserve"> </w:t>
      </w:r>
      <w:r w:rsidR="008E6524" w:rsidRPr="002B04A7">
        <w:t>članova Konsultativne grupe</w:t>
      </w:r>
      <w:r w:rsidR="002B04A7">
        <w:t xml:space="preserve">, </w:t>
      </w:r>
      <w:r w:rsidR="00505F93">
        <w:t>utvr</w:t>
      </w:r>
      <w:r w:rsidR="002B04A7">
        <w:t>đen je</w:t>
      </w:r>
      <w:r w:rsidR="00505F93">
        <w:t xml:space="preserve"> konačni tekst analize postojećeg stanja i SWOT analiz</w:t>
      </w:r>
      <w:r w:rsidR="002B04A7">
        <w:t>a</w:t>
      </w:r>
      <w:r w:rsidR="00505F93">
        <w:t xml:space="preserve">, na osnovu kojih su definisani ciljevi i </w:t>
      </w:r>
      <w:proofErr w:type="gramStart"/>
      <w:r w:rsidR="00505F93">
        <w:t>prioriteti  i</w:t>
      </w:r>
      <w:proofErr w:type="gramEnd"/>
      <w:r w:rsidR="00505F93">
        <w:t xml:space="preserve"> pripremljen akcioni plan za 2021. </w:t>
      </w:r>
      <w:proofErr w:type="gramStart"/>
      <w:r w:rsidR="00505F93">
        <w:t>godinu</w:t>
      </w:r>
      <w:proofErr w:type="gramEnd"/>
      <w:r w:rsidR="00505F93">
        <w:t xml:space="preserve">, kao i predlog akcionog plana za 2022. </w:t>
      </w:r>
      <w:proofErr w:type="gramStart"/>
      <w:r w:rsidR="00505F93">
        <w:t>godinu</w:t>
      </w:r>
      <w:proofErr w:type="gramEnd"/>
      <w:r w:rsidR="00505F93">
        <w:t>.</w:t>
      </w:r>
    </w:p>
    <w:p w:rsidR="00597734" w:rsidRDefault="00597734" w:rsidP="00505F93">
      <w:pPr>
        <w:jc w:val="both"/>
      </w:pPr>
    </w:p>
    <w:p w:rsidR="00597734" w:rsidRDefault="00597734" w:rsidP="00505F93">
      <w:pPr>
        <w:jc w:val="both"/>
      </w:pPr>
      <w:proofErr w:type="gramStart"/>
      <w:r>
        <w:t>Nacrt Strateškog plana dostavljen je 30.</w:t>
      </w:r>
      <w:proofErr w:type="gramEnd"/>
      <w:r>
        <w:t xml:space="preserve"> </w:t>
      </w:r>
      <w:proofErr w:type="gramStart"/>
      <w:r>
        <w:t>marta</w:t>
      </w:r>
      <w:proofErr w:type="gramEnd"/>
      <w:r>
        <w:t xml:space="preserve"> 2021. </w:t>
      </w:r>
      <w:proofErr w:type="gramStart"/>
      <w:r>
        <w:t>godine</w:t>
      </w:r>
      <w:proofErr w:type="gramEnd"/>
      <w:r>
        <w:t xml:space="preserve">,  članovima Konsultativne grupe na davanje mišljenja i sugestija. Uvažavajući dostavljene sugestije i komentare, sačinjen je Nacrt dokumenta koji se stavlja </w:t>
      </w:r>
      <w:proofErr w:type="gramStart"/>
      <w:r>
        <w:t>na</w:t>
      </w:r>
      <w:proofErr w:type="gramEnd"/>
      <w:r>
        <w:t xml:space="preserve"> javnu raspravu.</w:t>
      </w:r>
    </w:p>
    <w:p w:rsidR="009427A2" w:rsidRDefault="009427A2" w:rsidP="00F462A7">
      <w:pPr>
        <w:jc w:val="both"/>
      </w:pPr>
    </w:p>
    <w:p w:rsidR="009427A2" w:rsidRDefault="009427A2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505F93" w:rsidRDefault="00505F93" w:rsidP="00F462A7">
      <w:pPr>
        <w:jc w:val="both"/>
      </w:pPr>
    </w:p>
    <w:p w:rsidR="002B04A7" w:rsidRDefault="002B04A7" w:rsidP="00F462A7">
      <w:pPr>
        <w:jc w:val="both"/>
      </w:pPr>
    </w:p>
    <w:p w:rsidR="002B04A7" w:rsidRDefault="002B04A7" w:rsidP="00F462A7">
      <w:pPr>
        <w:jc w:val="both"/>
      </w:pPr>
    </w:p>
    <w:p w:rsidR="002B04A7" w:rsidRDefault="002B04A7" w:rsidP="00F462A7">
      <w:pPr>
        <w:jc w:val="both"/>
      </w:pPr>
    </w:p>
    <w:p w:rsidR="002B04A7" w:rsidRDefault="002B04A7" w:rsidP="00F462A7">
      <w:pPr>
        <w:jc w:val="both"/>
      </w:pPr>
    </w:p>
    <w:p w:rsidR="002B04A7" w:rsidRDefault="002B04A7" w:rsidP="00F462A7">
      <w:pPr>
        <w:jc w:val="both"/>
      </w:pPr>
    </w:p>
    <w:p w:rsidR="002B04A7" w:rsidRDefault="002B04A7" w:rsidP="00F462A7">
      <w:pPr>
        <w:jc w:val="both"/>
      </w:pPr>
    </w:p>
    <w:p w:rsidR="002B04A7" w:rsidRDefault="002B04A7" w:rsidP="00F462A7">
      <w:pPr>
        <w:jc w:val="both"/>
      </w:pPr>
    </w:p>
    <w:p w:rsidR="002B04A7" w:rsidRDefault="002B04A7" w:rsidP="00F462A7">
      <w:pPr>
        <w:jc w:val="both"/>
      </w:pPr>
    </w:p>
    <w:p w:rsidR="002B04A7" w:rsidRDefault="002B04A7" w:rsidP="00F462A7">
      <w:pPr>
        <w:jc w:val="both"/>
      </w:pPr>
    </w:p>
    <w:p w:rsidR="0083160B" w:rsidRDefault="0083160B" w:rsidP="0083160B">
      <w:pPr>
        <w:pStyle w:val="Heading1"/>
      </w:pPr>
      <w:bookmarkStart w:id="3" w:name="_Toc52267829"/>
      <w:bookmarkStart w:id="4" w:name="_Toc66132619"/>
      <w:r>
        <w:lastRenderedPageBreak/>
        <w:t>ANALIZA POSTOJEĆEG STANJA</w:t>
      </w:r>
      <w:bookmarkEnd w:id="3"/>
      <w:bookmarkEnd w:id="4"/>
    </w:p>
    <w:p w:rsidR="0083160B" w:rsidRDefault="0083160B" w:rsidP="00C9384E">
      <w:pPr>
        <w:tabs>
          <w:tab w:val="left" w:pos="4065"/>
        </w:tabs>
        <w:rPr>
          <w:b/>
        </w:rPr>
      </w:pPr>
    </w:p>
    <w:p w:rsidR="00425B25" w:rsidRPr="0004192E" w:rsidRDefault="00F26D1C" w:rsidP="0083160B">
      <w:pPr>
        <w:pStyle w:val="Heading2"/>
      </w:pPr>
      <w:bookmarkStart w:id="5" w:name="_Toc52267830"/>
      <w:bookmarkStart w:id="6" w:name="_Toc66132620"/>
      <w:r w:rsidRPr="0004192E">
        <w:t>OPŠTI PODACI</w:t>
      </w:r>
      <w:bookmarkEnd w:id="5"/>
      <w:bookmarkEnd w:id="6"/>
    </w:p>
    <w:p w:rsidR="00F26D1C" w:rsidRDefault="00F26D1C" w:rsidP="00C9384E">
      <w:pPr>
        <w:tabs>
          <w:tab w:val="left" w:pos="4065"/>
        </w:tabs>
      </w:pPr>
    </w:p>
    <w:p w:rsidR="00E47C3C" w:rsidRDefault="00E47C3C" w:rsidP="00C215BF">
      <w:pPr>
        <w:spacing w:line="240" w:lineRule="auto"/>
        <w:jc w:val="both"/>
      </w:pPr>
      <w:r w:rsidRPr="00E47C3C">
        <w:t>Opština u okviru Glavnog grada - Golubovci je osnovana Zakonom o izmjenama i dopunama Zakona o Glavnom gradu</w:t>
      </w:r>
      <w:r>
        <w:rPr>
          <w:rStyle w:val="FootnoteReference"/>
        </w:rPr>
        <w:footnoteReference w:id="1"/>
      </w:r>
      <w:r w:rsidRPr="00E47C3C">
        <w:t xml:space="preserve">, radi stvaranja uslova za efikasnije i ekonomičnije obavljanje poslova iz nadležnosti </w:t>
      </w:r>
      <w:proofErr w:type="gramStart"/>
      <w:r w:rsidRPr="00E47C3C">
        <w:t>Glavnog  grada</w:t>
      </w:r>
      <w:proofErr w:type="gramEnd"/>
      <w:r w:rsidRPr="00E47C3C">
        <w:t xml:space="preserve"> i učešća građana u vršenju tih poslova, kao oblik ostvarivanja lokalne samouprave.</w:t>
      </w:r>
    </w:p>
    <w:p w:rsidR="00E47C3C" w:rsidRDefault="00E47C3C" w:rsidP="00C215BF">
      <w:pPr>
        <w:spacing w:line="240" w:lineRule="auto"/>
        <w:jc w:val="both"/>
      </w:pPr>
    </w:p>
    <w:p w:rsidR="00C215BF" w:rsidRDefault="00C215BF" w:rsidP="00CC0755">
      <w:pPr>
        <w:spacing w:line="240" w:lineRule="auto"/>
        <w:jc w:val="both"/>
      </w:pPr>
      <w:r w:rsidRPr="006A3A04">
        <w:t xml:space="preserve">Teritorija </w:t>
      </w:r>
      <w:r w:rsidR="007B086B">
        <w:t>O</w:t>
      </w:r>
      <w:r w:rsidRPr="006A3A04">
        <w:t>pštine</w:t>
      </w:r>
      <w:r>
        <w:t xml:space="preserve"> u okviru Glavnog grada</w:t>
      </w:r>
      <w:r w:rsidRPr="006A3A04">
        <w:t xml:space="preserve"> Golubovci</w:t>
      </w:r>
      <w:r>
        <w:t xml:space="preserve"> se prostire </w:t>
      </w:r>
      <w:proofErr w:type="gramStart"/>
      <w:r>
        <w:t>na</w:t>
      </w:r>
      <w:proofErr w:type="gramEnd"/>
      <w:r>
        <w:t xml:space="preserve"> površini od </w:t>
      </w:r>
      <w:r w:rsidR="006F32E8">
        <w:t>15.305</w:t>
      </w:r>
      <w:r w:rsidRPr="006A3A04">
        <w:t xml:space="preserve"> ha</w:t>
      </w:r>
      <w:r w:rsidR="00043E29">
        <w:t xml:space="preserve"> (2016.)</w:t>
      </w:r>
      <w:r w:rsidRPr="006A3A04">
        <w:t>,</w:t>
      </w:r>
      <w:r w:rsidR="006F32E8">
        <w:t xml:space="preserve"> </w:t>
      </w:r>
      <w:r w:rsidRPr="006A3A04">
        <w:t xml:space="preserve">a sastoji se od </w:t>
      </w:r>
      <w:r>
        <w:t xml:space="preserve">22 </w:t>
      </w:r>
      <w:r w:rsidRPr="006A3A04">
        <w:t xml:space="preserve">naselja. </w:t>
      </w:r>
      <w:r w:rsidR="00CC0755">
        <w:t>Naselja na teritoriji opštine Golubovci su: Anovi, koji su i sjedište opštine, Balabani, Berislavci, Bijelo Polje, Bistrice, Botun, Vranjina, Vukovci, Golubovci, Goričani, Gostilj, Gošići, Donja Cijevna, Kurilo, Ljajkovići, Mataguži, Mahala, Mitrovići, Mojanovići, Ponari, Srpska i Šušunja</w:t>
      </w:r>
      <w:r w:rsidR="006B789B">
        <w:rPr>
          <w:rStyle w:val="FootnoteReference"/>
        </w:rPr>
        <w:footnoteReference w:id="2"/>
      </w:r>
      <w:r w:rsidR="00CC0755">
        <w:t>.</w:t>
      </w:r>
    </w:p>
    <w:p w:rsidR="00C215BF" w:rsidRDefault="00C215BF" w:rsidP="00C215BF">
      <w:pPr>
        <w:spacing w:line="240" w:lineRule="auto"/>
        <w:jc w:val="both"/>
      </w:pPr>
    </w:p>
    <w:p w:rsidR="00C215BF" w:rsidRDefault="00C215BF" w:rsidP="00C215BF">
      <w:pPr>
        <w:spacing w:line="240" w:lineRule="auto"/>
        <w:jc w:val="both"/>
      </w:pPr>
      <w:r>
        <w:t>Opština se g</w:t>
      </w:r>
      <w:r w:rsidRPr="006A3A04">
        <w:t>rani</w:t>
      </w:r>
      <w:r>
        <w:t>č</w:t>
      </w:r>
      <w:r w:rsidRPr="006A3A04">
        <w:t xml:space="preserve">i </w:t>
      </w:r>
      <w:proofErr w:type="gramStart"/>
      <w:r w:rsidRPr="006A3A04">
        <w:t>sa</w:t>
      </w:r>
      <w:proofErr w:type="gramEnd"/>
      <w:r w:rsidRPr="006A3A04">
        <w:t xml:space="preserve"> </w:t>
      </w:r>
      <w:r w:rsidR="006F32E8" w:rsidRPr="00537093">
        <w:rPr>
          <w:color w:val="000000" w:themeColor="text1"/>
        </w:rPr>
        <w:t>Opštinom Bar, na jugu, Prijestonicom Cetinje na zapadu</w:t>
      </w:r>
      <w:r w:rsidRPr="00537093">
        <w:rPr>
          <w:color w:val="000000" w:themeColor="text1"/>
        </w:rPr>
        <w:t>,</w:t>
      </w:r>
      <w:r w:rsidRPr="006A3A04">
        <w:t xml:space="preserve"> sa isto</w:t>
      </w:r>
      <w:r>
        <w:t xml:space="preserve">čne strane sa </w:t>
      </w:r>
      <w:r w:rsidR="006F32E8">
        <w:t>O</w:t>
      </w:r>
      <w:r w:rsidR="00537093">
        <w:t>pštinom Tuzi i</w:t>
      </w:r>
      <w:r w:rsidRPr="006A3A04">
        <w:t xml:space="preserve"> na sjeveru granic</w:t>
      </w:r>
      <w:r w:rsidR="00537093">
        <w:t>om</w:t>
      </w:r>
      <w:r w:rsidRPr="006A3A04">
        <w:t xml:space="preserve"> </w:t>
      </w:r>
      <w:r>
        <w:t>gradskog naselja</w:t>
      </w:r>
      <w:r w:rsidRPr="006A3A04">
        <w:t xml:space="preserve"> Podgorice. </w:t>
      </w:r>
    </w:p>
    <w:p w:rsidR="00C215BF" w:rsidRDefault="00C215BF" w:rsidP="00C215BF">
      <w:pPr>
        <w:spacing w:line="240" w:lineRule="auto"/>
      </w:pPr>
    </w:p>
    <w:p w:rsidR="00C215BF" w:rsidRDefault="00C215BF" w:rsidP="00C215BF">
      <w:pPr>
        <w:spacing w:line="240" w:lineRule="auto"/>
        <w:jc w:val="both"/>
        <w:rPr>
          <w:color w:val="000000" w:themeColor="text1"/>
        </w:rPr>
      </w:pPr>
      <w:proofErr w:type="gramStart"/>
      <w:r w:rsidRPr="000030D1">
        <w:rPr>
          <w:color w:val="000000" w:themeColor="text1"/>
        </w:rPr>
        <w:t>Po popisu iz 2011.</w:t>
      </w:r>
      <w:proofErr w:type="gramEnd"/>
      <w:r w:rsidRPr="000030D1">
        <w:rPr>
          <w:color w:val="000000" w:themeColor="text1"/>
        </w:rPr>
        <w:t xml:space="preserve"> </w:t>
      </w:r>
      <w:proofErr w:type="gramStart"/>
      <w:r w:rsidRPr="000030D1">
        <w:rPr>
          <w:color w:val="000000" w:themeColor="text1"/>
        </w:rPr>
        <w:t>godine</w:t>
      </w:r>
      <w:proofErr w:type="gramEnd"/>
      <w:r>
        <w:rPr>
          <w:color w:val="000000" w:themeColor="text1"/>
        </w:rPr>
        <w:t xml:space="preserve"> na području </w:t>
      </w:r>
      <w:r w:rsidR="00482907">
        <w:rPr>
          <w:color w:val="000000" w:themeColor="text1"/>
        </w:rPr>
        <w:t>O</w:t>
      </w:r>
      <w:r w:rsidRPr="000030D1">
        <w:rPr>
          <w:color w:val="000000" w:themeColor="text1"/>
        </w:rPr>
        <w:t>pštin</w:t>
      </w:r>
      <w:r>
        <w:rPr>
          <w:color w:val="000000" w:themeColor="text1"/>
        </w:rPr>
        <w:t>e u okviru Glavnog grada</w:t>
      </w:r>
      <w:r w:rsidRPr="000030D1">
        <w:rPr>
          <w:color w:val="000000" w:themeColor="text1"/>
        </w:rPr>
        <w:t xml:space="preserve"> Golubovci živi 16</w:t>
      </w:r>
      <w:r w:rsidR="00217784">
        <w:rPr>
          <w:color w:val="000000" w:themeColor="text1"/>
        </w:rPr>
        <w:t xml:space="preserve"> </w:t>
      </w:r>
      <w:r w:rsidRPr="000030D1">
        <w:rPr>
          <w:color w:val="000000" w:themeColor="text1"/>
        </w:rPr>
        <w:t>231 stanovnik</w:t>
      </w:r>
      <w:r w:rsidR="00376B5E">
        <w:rPr>
          <w:rStyle w:val="FootnoteReference"/>
          <w:color w:val="000000" w:themeColor="text1"/>
        </w:rPr>
        <w:footnoteReference w:id="3"/>
      </w:r>
      <w:r w:rsidRPr="000030D1">
        <w:rPr>
          <w:color w:val="000000" w:themeColor="text1"/>
        </w:rPr>
        <w:t xml:space="preserve">. </w:t>
      </w:r>
      <w:proofErr w:type="gramStart"/>
      <w:r w:rsidRPr="000030D1">
        <w:rPr>
          <w:color w:val="000000" w:themeColor="text1"/>
        </w:rPr>
        <w:t>Najveći dio je koncentrisan u naseljima Golubovci, Moj</w:t>
      </w:r>
      <w:r w:rsidR="0012528F">
        <w:rPr>
          <w:color w:val="000000" w:themeColor="text1"/>
        </w:rPr>
        <w:t>a</w:t>
      </w:r>
      <w:r w:rsidRPr="000030D1">
        <w:rPr>
          <w:color w:val="000000" w:themeColor="text1"/>
        </w:rPr>
        <w:t>novići, Mataguži i Mahala.</w:t>
      </w:r>
      <w:proofErr w:type="gramEnd"/>
      <w:r w:rsidRPr="000030D1">
        <w:rPr>
          <w:color w:val="000000" w:themeColor="text1"/>
        </w:rPr>
        <w:t xml:space="preserve"> Karakteristika područja je mehanički prirast stanovništva u posljednjih 30 godina, koji je uslovilo širenje naselja izgradnjom novih objekata, dijelom </w:t>
      </w:r>
      <w:proofErr w:type="gramStart"/>
      <w:r w:rsidRPr="000030D1">
        <w:rPr>
          <w:color w:val="000000" w:themeColor="text1"/>
        </w:rPr>
        <w:t>na</w:t>
      </w:r>
      <w:proofErr w:type="gramEnd"/>
      <w:r w:rsidRPr="000030D1">
        <w:rPr>
          <w:color w:val="000000" w:themeColor="text1"/>
        </w:rPr>
        <w:t xml:space="preserve"> račun poljoprivrednih površina, i negativno uticalo na održivost kvalitetnih poljoprivrednih površina.</w:t>
      </w:r>
      <w:r w:rsidRPr="00AE70BB">
        <w:rPr>
          <w:color w:val="000000" w:themeColor="text1"/>
        </w:rPr>
        <w:t xml:space="preserve"> </w:t>
      </w:r>
    </w:p>
    <w:p w:rsidR="00DC0B2B" w:rsidRDefault="00DC0B2B" w:rsidP="00C215BF">
      <w:pPr>
        <w:spacing w:line="240" w:lineRule="auto"/>
        <w:jc w:val="both"/>
        <w:rPr>
          <w:color w:val="000000" w:themeColor="text1"/>
        </w:rPr>
      </w:pPr>
    </w:p>
    <w:p w:rsidR="00E718B7" w:rsidRPr="00E718B7" w:rsidRDefault="00E718B7" w:rsidP="00C215BF">
      <w:pPr>
        <w:spacing w:line="240" w:lineRule="auto"/>
        <w:jc w:val="both"/>
        <w:rPr>
          <w:color w:val="000000" w:themeColor="text1"/>
          <w:sz w:val="20"/>
        </w:rPr>
      </w:pPr>
      <w:proofErr w:type="gramStart"/>
      <w:r w:rsidRPr="00E718B7">
        <w:rPr>
          <w:color w:val="000000" w:themeColor="text1"/>
          <w:sz w:val="20"/>
        </w:rPr>
        <w:t xml:space="preserve">Tabela </w:t>
      </w:r>
      <w:r w:rsidR="00EE1D0A">
        <w:rPr>
          <w:color w:val="000000" w:themeColor="text1"/>
          <w:sz w:val="20"/>
        </w:rPr>
        <w:t>1</w:t>
      </w:r>
      <w:r w:rsidRPr="00E718B7">
        <w:rPr>
          <w:color w:val="000000" w:themeColor="text1"/>
          <w:sz w:val="20"/>
        </w:rPr>
        <w:t>.</w:t>
      </w:r>
      <w:proofErr w:type="gramEnd"/>
      <w:r w:rsidRPr="00E718B7">
        <w:rPr>
          <w:color w:val="000000" w:themeColor="text1"/>
          <w:sz w:val="20"/>
        </w:rPr>
        <w:t xml:space="preserve"> Bilans površina - postojeće stanje</w:t>
      </w:r>
    </w:p>
    <w:tbl>
      <w:tblPr>
        <w:tblStyle w:val="TableGrid"/>
        <w:tblW w:w="5000" w:type="pct"/>
        <w:tblLook w:val="04A0"/>
      </w:tblPr>
      <w:tblGrid>
        <w:gridCol w:w="4330"/>
        <w:gridCol w:w="2396"/>
        <w:gridCol w:w="2562"/>
      </w:tblGrid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b/>
                <w:bCs/>
                <w:sz w:val="20"/>
                <w:szCs w:val="20"/>
              </w:rPr>
              <w:t>Površina (ha)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Učešće</w:t>
            </w:r>
            <w:r w:rsidRPr="006A3A0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(</w:t>
            </w:r>
            <w:r w:rsidRPr="006A3A04">
              <w:rPr>
                <w:rFonts w:cs="Arial"/>
                <w:b/>
                <w:bCs/>
                <w:sz w:val="20"/>
                <w:szCs w:val="20"/>
              </w:rPr>
              <w:t>%</w:t>
            </w:r>
            <w:r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Površina naselja 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1.377,83 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 9,52%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>Površine i koridori saobra</w:t>
            </w:r>
            <w:r>
              <w:rPr>
                <w:rFonts w:cs="Arial"/>
                <w:sz w:val="20"/>
                <w:szCs w:val="20"/>
              </w:rPr>
              <w:t xml:space="preserve">ćajne </w:t>
            </w:r>
            <w:r w:rsidRPr="006A3A04">
              <w:rPr>
                <w:rFonts w:cs="Arial"/>
                <w:sz w:val="20"/>
                <w:szCs w:val="20"/>
              </w:rPr>
              <w:t xml:space="preserve">infrastrukture 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75,88 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 0,52%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Površine i koridori ostale infrastrukture 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9,12 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>0,06%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Obradivo zemljište 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2.864,74 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>19,79%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Drugo poljoprivredno zemljište 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4.092,95 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 28,27%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Površine voda 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933,51 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>6,45%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Zaštitne šume 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1.504,60 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>10,39%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Ostale površine </w:t>
            </w:r>
          </w:p>
        </w:tc>
        <w:tc>
          <w:tcPr>
            <w:tcW w:w="1290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 xml:space="preserve">3.620,45 </w:t>
            </w:r>
          </w:p>
        </w:tc>
        <w:tc>
          <w:tcPr>
            <w:tcW w:w="1379" w:type="pct"/>
          </w:tcPr>
          <w:p w:rsidR="00DC0B2B" w:rsidRPr="006A3A04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6A3A04">
              <w:rPr>
                <w:rFonts w:cs="Arial"/>
                <w:sz w:val="20"/>
                <w:szCs w:val="20"/>
              </w:rPr>
              <w:t>25,00%</w:t>
            </w:r>
          </w:p>
        </w:tc>
      </w:tr>
      <w:tr w:rsidR="00DC0B2B" w:rsidRPr="006A3A04" w:rsidTr="00E718B7">
        <w:tc>
          <w:tcPr>
            <w:tcW w:w="2331" w:type="pct"/>
          </w:tcPr>
          <w:p w:rsidR="00DC0B2B" w:rsidRPr="007B086B" w:rsidRDefault="00EE1D0A" w:rsidP="006750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B086B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290" w:type="pct"/>
          </w:tcPr>
          <w:p w:rsidR="00DC0B2B" w:rsidRPr="007B086B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7B086B">
              <w:rPr>
                <w:rFonts w:cs="Arial"/>
                <w:b/>
                <w:bCs/>
                <w:sz w:val="20"/>
                <w:szCs w:val="20"/>
              </w:rPr>
              <w:t xml:space="preserve">14.479,08 </w:t>
            </w:r>
          </w:p>
        </w:tc>
        <w:tc>
          <w:tcPr>
            <w:tcW w:w="1379" w:type="pct"/>
          </w:tcPr>
          <w:p w:rsidR="00DC0B2B" w:rsidRPr="007B086B" w:rsidRDefault="00DC0B2B" w:rsidP="0067508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7B086B">
              <w:rPr>
                <w:rFonts w:cs="Arial"/>
                <w:b/>
                <w:bCs/>
                <w:sz w:val="20"/>
                <w:szCs w:val="20"/>
              </w:rPr>
              <w:t>100,00%</w:t>
            </w:r>
          </w:p>
        </w:tc>
      </w:tr>
    </w:tbl>
    <w:p w:rsidR="00DC0B2B" w:rsidRPr="00E718B7" w:rsidRDefault="00E54D25" w:rsidP="00C215BF">
      <w:pPr>
        <w:spacing w:line="240" w:lineRule="auto"/>
        <w:jc w:val="both"/>
        <w:rPr>
          <w:color w:val="000000" w:themeColor="text1"/>
          <w:sz w:val="20"/>
        </w:rPr>
      </w:pPr>
      <w:r w:rsidRPr="00E718B7">
        <w:rPr>
          <w:color w:val="000000" w:themeColor="text1"/>
          <w:sz w:val="20"/>
        </w:rPr>
        <w:t>Izvor: Prostorno urbanistički plan Glavnog grada Podgorice</w:t>
      </w:r>
      <w:r w:rsidR="00043E29">
        <w:rPr>
          <w:color w:val="000000" w:themeColor="text1"/>
          <w:sz w:val="20"/>
        </w:rPr>
        <w:t xml:space="preserve"> (2014.)</w:t>
      </w:r>
    </w:p>
    <w:p w:rsidR="00C215BF" w:rsidRPr="006A3A04" w:rsidRDefault="00C215BF" w:rsidP="00C215BF">
      <w:pPr>
        <w:spacing w:line="240" w:lineRule="auto"/>
      </w:pPr>
    </w:p>
    <w:p w:rsidR="00C215BF" w:rsidRPr="006A3A04" w:rsidRDefault="00C215BF" w:rsidP="00C215BF">
      <w:pPr>
        <w:spacing w:line="240" w:lineRule="auto"/>
        <w:jc w:val="both"/>
      </w:pPr>
      <w:r>
        <w:t>Geografski područje opštine</w:t>
      </w:r>
      <w:r w:rsidRPr="006A3A04">
        <w:t xml:space="preserve"> se može podijeliti </w:t>
      </w:r>
      <w:proofErr w:type="gramStart"/>
      <w:r w:rsidRPr="006A3A04">
        <w:t>na</w:t>
      </w:r>
      <w:proofErr w:type="gramEnd"/>
      <w:r w:rsidRPr="006A3A04">
        <w:t xml:space="preserve"> sljede</w:t>
      </w:r>
      <w:r>
        <w:t>ć</w:t>
      </w:r>
      <w:r w:rsidRPr="006A3A04">
        <w:t>e zone:</w:t>
      </w:r>
    </w:p>
    <w:p w:rsidR="00C215BF" w:rsidRPr="00F537D8" w:rsidRDefault="00C215BF" w:rsidP="00293CA7">
      <w:pPr>
        <w:pStyle w:val="ListParagraph"/>
        <w:numPr>
          <w:ilvl w:val="0"/>
          <w:numId w:val="7"/>
        </w:numPr>
        <w:spacing w:line="240" w:lineRule="auto"/>
        <w:jc w:val="both"/>
      </w:pPr>
      <w:r w:rsidRPr="00F537D8">
        <w:t>Prva zona: Skadarsko jezero i priobalje jezera do kote cca 6.00 mnm (srednji nivo jezera)</w:t>
      </w:r>
      <w:r>
        <w:t xml:space="preserve"> </w:t>
      </w:r>
      <w:r w:rsidRPr="00F537D8">
        <w:t>koja pripada Nacionalnom parku i predstavlja izuzetan zašticeni prirodni resurs.</w:t>
      </w:r>
      <w:r>
        <w:t xml:space="preserve"> </w:t>
      </w:r>
      <w:r w:rsidRPr="00F537D8">
        <w:t xml:space="preserve">Zona Nacionalnog parka </w:t>
      </w:r>
      <w:proofErr w:type="gramStart"/>
      <w:r w:rsidRPr="00F537D8">
        <w:t>sa</w:t>
      </w:r>
      <w:proofErr w:type="gramEnd"/>
      <w:r w:rsidRPr="00F537D8">
        <w:t xml:space="preserve"> Skadarskim jezerom je podru</w:t>
      </w:r>
      <w:r>
        <w:t xml:space="preserve">čje svjetske baštine. </w:t>
      </w:r>
      <w:r w:rsidRPr="00F537D8">
        <w:t>Podru</w:t>
      </w:r>
      <w:r>
        <w:t>č</w:t>
      </w:r>
      <w:r w:rsidRPr="00F537D8">
        <w:t>je</w:t>
      </w:r>
      <w:r>
        <w:t xml:space="preserve"> </w:t>
      </w:r>
      <w:r w:rsidRPr="00F537D8">
        <w:t xml:space="preserve">jezera koje pripada Crnoj Gori 1995. </w:t>
      </w:r>
      <w:proofErr w:type="gramStart"/>
      <w:r w:rsidRPr="00F537D8">
        <w:t>godine</w:t>
      </w:r>
      <w:proofErr w:type="gramEnd"/>
      <w:r w:rsidRPr="00F537D8">
        <w:t xml:space="preserve"> je prema odredbama Ramsarske konvencije</w:t>
      </w:r>
      <w:r>
        <w:t xml:space="preserve"> </w:t>
      </w:r>
      <w:r w:rsidRPr="00F537D8">
        <w:t>upisano u spisak mo</w:t>
      </w:r>
      <w:r>
        <w:t>č</w:t>
      </w:r>
      <w:r w:rsidRPr="00F537D8">
        <w:t>vara od me</w:t>
      </w:r>
      <w:r>
        <w:t>đ</w:t>
      </w:r>
      <w:r w:rsidRPr="00F537D8">
        <w:t>unarodnog zna</w:t>
      </w:r>
      <w:r>
        <w:t>č</w:t>
      </w:r>
      <w:r w:rsidRPr="00F537D8">
        <w:t>aja kao izuzetno stanište ptica mo</w:t>
      </w:r>
      <w:r>
        <w:t>č</w:t>
      </w:r>
      <w:r w:rsidRPr="00F537D8">
        <w:t>varica.</w:t>
      </w:r>
    </w:p>
    <w:p w:rsidR="00C215BF" w:rsidRPr="00F22E45" w:rsidRDefault="00C215BF" w:rsidP="00293CA7">
      <w:pPr>
        <w:pStyle w:val="ListParagraph"/>
        <w:numPr>
          <w:ilvl w:val="0"/>
          <w:numId w:val="7"/>
        </w:numPr>
        <w:spacing w:line="240" w:lineRule="auto"/>
        <w:jc w:val="both"/>
      </w:pPr>
      <w:r w:rsidRPr="00F537D8">
        <w:t>Druga zona je periodi</w:t>
      </w:r>
      <w:r>
        <w:t>č</w:t>
      </w:r>
      <w:r w:rsidRPr="00F537D8">
        <w:t xml:space="preserve">no plavljeni pojas, </w:t>
      </w:r>
      <w:proofErr w:type="gramStart"/>
      <w:r w:rsidRPr="00F537D8">
        <w:t>od</w:t>
      </w:r>
      <w:proofErr w:type="gramEnd"/>
      <w:r w:rsidRPr="00F537D8">
        <w:t xml:space="preserve"> kote 6.00-6.50 do kote 8.50-10.00 mnm (visoke</w:t>
      </w:r>
      <w:r>
        <w:t xml:space="preserve"> </w:t>
      </w:r>
      <w:r w:rsidRPr="00F22E45">
        <w:t xml:space="preserve">vode), koja predstavlja istovremeno granicu </w:t>
      </w:r>
      <w:r>
        <w:t>Nacionalog parka „Skadarsko jezero“</w:t>
      </w:r>
      <w:r w:rsidRPr="00F22E45">
        <w:t>.</w:t>
      </w:r>
    </w:p>
    <w:p w:rsidR="00C215BF" w:rsidRPr="00F22E45" w:rsidRDefault="00C215BF" w:rsidP="00293CA7">
      <w:pPr>
        <w:pStyle w:val="ListParagraph"/>
        <w:numPr>
          <w:ilvl w:val="0"/>
          <w:numId w:val="7"/>
        </w:numPr>
        <w:spacing w:line="240" w:lineRule="auto"/>
        <w:jc w:val="both"/>
      </w:pPr>
      <w:r w:rsidRPr="00F22E45">
        <w:lastRenderedPageBreak/>
        <w:t>Tre</w:t>
      </w:r>
      <w:r>
        <w:t>ć</w:t>
      </w:r>
      <w:r w:rsidRPr="00F22E45">
        <w:t xml:space="preserve">a zona </w:t>
      </w:r>
      <w:proofErr w:type="gramStart"/>
      <w:r w:rsidRPr="00F22E45">
        <w:t>od</w:t>
      </w:r>
      <w:proofErr w:type="gramEnd"/>
      <w:r w:rsidRPr="00F22E45">
        <w:t xml:space="preserve"> kote 9.00 do 12.00 </w:t>
      </w:r>
      <w:r w:rsidRPr="00F537D8">
        <w:t>mnm</w:t>
      </w:r>
      <w:r w:rsidRPr="00F22E45">
        <w:t xml:space="preserve"> koja je nastanjena (</w:t>
      </w:r>
      <w:r>
        <w:t>naselja</w:t>
      </w:r>
      <w:r w:rsidRPr="00F22E45">
        <w:t>: Gostilj, Berislavci,</w:t>
      </w:r>
      <w:r>
        <w:t xml:space="preserve"> </w:t>
      </w:r>
      <w:r w:rsidRPr="00F22E45">
        <w:t>Bistric</w:t>
      </w:r>
      <w:r>
        <w:t>e, Bijelo Polje, Ponari, Kurilo</w:t>
      </w:r>
      <w:r w:rsidRPr="00F22E45">
        <w:t>).</w:t>
      </w:r>
    </w:p>
    <w:p w:rsidR="00C215BF" w:rsidRPr="00F22E45" w:rsidRDefault="00C215BF" w:rsidP="00293CA7">
      <w:pPr>
        <w:pStyle w:val="ListParagraph"/>
        <w:numPr>
          <w:ilvl w:val="0"/>
          <w:numId w:val="7"/>
        </w:numPr>
        <w:spacing w:line="240" w:lineRule="auto"/>
        <w:jc w:val="both"/>
      </w:pPr>
      <w:r>
        <w:t>Č</w:t>
      </w:r>
      <w:r w:rsidRPr="00F22E45">
        <w:t>etvrta zona od kote 9.50-10.00 do kote 20.00 m, centralna zona, najguš</w:t>
      </w:r>
      <w:r>
        <w:t>ć</w:t>
      </w:r>
      <w:r w:rsidRPr="00F22E45">
        <w:t>e naseljena</w:t>
      </w:r>
      <w:r>
        <w:t xml:space="preserve"> </w:t>
      </w:r>
      <w:r w:rsidRPr="00F22E45">
        <w:t xml:space="preserve">sa centrom u Anovima, i </w:t>
      </w:r>
      <w:r>
        <w:t>na</w:t>
      </w:r>
      <w:r w:rsidRPr="00F22E45">
        <w:t>sel</w:t>
      </w:r>
      <w:r>
        <w:t>j</w:t>
      </w:r>
      <w:r w:rsidRPr="00F22E45">
        <w:t>ima Mojanovi</w:t>
      </w:r>
      <w:r>
        <w:t xml:space="preserve">ći, Golubovci, </w:t>
      </w:r>
      <w:r w:rsidRPr="00F22E45">
        <w:t>Gošici, Mataguži, Balabani,</w:t>
      </w:r>
      <w:r>
        <w:t xml:space="preserve"> </w:t>
      </w:r>
      <w:r w:rsidRPr="00F22E45">
        <w:t>Šušunja, Gori</w:t>
      </w:r>
      <w:r>
        <w:t>č</w:t>
      </w:r>
      <w:r w:rsidRPr="00F22E45">
        <w:t>ani, Vukovci.</w:t>
      </w:r>
      <w:r>
        <w:t xml:space="preserve"> </w:t>
      </w:r>
    </w:p>
    <w:p w:rsidR="00C215BF" w:rsidRPr="004678BF" w:rsidRDefault="00C215BF" w:rsidP="00293CA7">
      <w:pPr>
        <w:pStyle w:val="ListParagraph"/>
        <w:numPr>
          <w:ilvl w:val="0"/>
          <w:numId w:val="7"/>
        </w:numPr>
        <w:spacing w:line="240" w:lineRule="auto"/>
        <w:jc w:val="both"/>
      </w:pPr>
      <w:r w:rsidRPr="00F22E45">
        <w:t xml:space="preserve">Peta zona </w:t>
      </w:r>
      <w:proofErr w:type="gramStart"/>
      <w:r w:rsidRPr="00F22E45">
        <w:t>od</w:t>
      </w:r>
      <w:proofErr w:type="gramEnd"/>
      <w:r w:rsidRPr="00F22E45">
        <w:t xml:space="preserve"> kote 20.00, tj. </w:t>
      </w:r>
      <w:proofErr w:type="gramStart"/>
      <w:r w:rsidRPr="00F22E45">
        <w:t>od</w:t>
      </w:r>
      <w:proofErr w:type="gramEnd"/>
      <w:r w:rsidRPr="00F22E45">
        <w:t xml:space="preserve"> uš</w:t>
      </w:r>
      <w:r>
        <w:t>ć</w:t>
      </w:r>
      <w:r w:rsidRPr="00F22E45">
        <w:t>a Cij</w:t>
      </w:r>
      <w:r>
        <w:t>e</w:t>
      </w:r>
      <w:r w:rsidRPr="00F22E45">
        <w:t>vne u Mora</w:t>
      </w:r>
      <w:r>
        <w:t>č</w:t>
      </w:r>
      <w:r w:rsidRPr="00F22E45">
        <w:t>u na kotama od 25.00 do 50.00 mnm., i</w:t>
      </w:r>
      <w:r>
        <w:t xml:space="preserve"> </w:t>
      </w:r>
      <w:r w:rsidRPr="00F22E45">
        <w:t xml:space="preserve">vodotokom Cijevne sa </w:t>
      </w:r>
      <w:r>
        <w:t>nas</w:t>
      </w:r>
      <w:r w:rsidRPr="00F22E45">
        <w:t>el</w:t>
      </w:r>
      <w:r>
        <w:t>j</w:t>
      </w:r>
      <w:r w:rsidRPr="00F22E45">
        <w:t>ima: Mahala, Mitrovi</w:t>
      </w:r>
      <w:r>
        <w:t>ć</w:t>
      </w:r>
      <w:r w:rsidRPr="00F22E45">
        <w:t>i, Ljajkovi</w:t>
      </w:r>
      <w:r>
        <w:t xml:space="preserve">ći, </w:t>
      </w:r>
      <w:r w:rsidR="00A97E7A">
        <w:t xml:space="preserve">Donja Cijevna, </w:t>
      </w:r>
      <w:r>
        <w:t>Srpska</w:t>
      </w:r>
      <w:r w:rsidR="00A97E7A">
        <w:t xml:space="preserve"> i</w:t>
      </w:r>
      <w:r w:rsidR="00043E29">
        <w:t xml:space="preserve"> </w:t>
      </w:r>
      <w:r w:rsidRPr="00F22E45">
        <w:t>Botun</w:t>
      </w:r>
      <w:r w:rsidR="00A97E7A">
        <w:t>.</w:t>
      </w:r>
    </w:p>
    <w:p w:rsidR="005D626D" w:rsidRDefault="005D626D" w:rsidP="00C215BF">
      <w:pPr>
        <w:spacing w:line="240" w:lineRule="auto"/>
      </w:pPr>
    </w:p>
    <w:p w:rsidR="00AD4E2A" w:rsidRDefault="00AD4E2A" w:rsidP="00AD4E2A">
      <w:pPr>
        <w:spacing w:line="240" w:lineRule="auto"/>
        <w:jc w:val="both"/>
        <w:rPr>
          <w:rFonts w:cs="Arial"/>
        </w:rPr>
      </w:pPr>
      <w:proofErr w:type="gramStart"/>
      <w:r>
        <w:rPr>
          <w:rFonts w:cs="Arial"/>
        </w:rPr>
        <w:t xml:space="preserve">Geološku strukturu područja </w:t>
      </w:r>
      <w:r w:rsidR="00217784">
        <w:rPr>
          <w:rFonts w:cs="Arial"/>
        </w:rPr>
        <w:t>o</w:t>
      </w:r>
      <w:r>
        <w:rPr>
          <w:rFonts w:cs="Arial"/>
        </w:rPr>
        <w:t xml:space="preserve">pštine u </w:t>
      </w:r>
      <w:r w:rsidR="00043E29">
        <w:rPr>
          <w:rFonts w:cs="Arial"/>
        </w:rPr>
        <w:t>okviru</w:t>
      </w:r>
      <w:r>
        <w:rPr>
          <w:rFonts w:cs="Arial"/>
        </w:rPr>
        <w:t xml:space="preserve"> Glavnog grada Golubovci čine starije stijene mezozojske starosti (krečnjaci i dolomiti) i mlađi sedimenti kvartarne starosti (fluvio-glacijalni i limno-glacijalni sedimenti).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Sa</w:t>
      </w:r>
      <w:proofErr w:type="gramEnd"/>
      <w:r>
        <w:rPr>
          <w:rFonts w:cs="Arial"/>
        </w:rPr>
        <w:t xml:space="preserve"> dna kotline izdižu se uzvišenja, relativno male visine i blagih strana. Ona su izgrađena </w:t>
      </w:r>
      <w:proofErr w:type="gramStart"/>
      <w:r>
        <w:rPr>
          <w:rFonts w:cs="Arial"/>
        </w:rPr>
        <w:t>od</w:t>
      </w:r>
      <w:proofErr w:type="gramEnd"/>
      <w:r>
        <w:rPr>
          <w:rFonts w:cs="Arial"/>
        </w:rPr>
        <w:t xml:space="preserve"> mezozojskih karbonatnih stijena, najčešće su kupastog oblika, sa fosilnim ostacima tropskog karsta.</w:t>
      </w:r>
    </w:p>
    <w:p w:rsidR="002E2606" w:rsidRDefault="002E2606" w:rsidP="00AD4E2A">
      <w:pPr>
        <w:spacing w:line="240" w:lineRule="auto"/>
        <w:jc w:val="both"/>
        <w:rPr>
          <w:rFonts w:cs="Arial"/>
        </w:rPr>
      </w:pPr>
    </w:p>
    <w:p w:rsidR="002E2606" w:rsidRPr="00AD4E2A" w:rsidRDefault="002E2606" w:rsidP="00AD4E2A">
      <w:pPr>
        <w:spacing w:line="240" w:lineRule="auto"/>
        <w:jc w:val="both"/>
        <w:rPr>
          <w:rFonts w:cs="Arial"/>
        </w:rPr>
      </w:pPr>
      <w:r w:rsidRPr="00EA08D4">
        <w:rPr>
          <w:rFonts w:cs="Arial"/>
        </w:rPr>
        <w:t xml:space="preserve">U opštini u okviru Glavnog grada Golubovci se u geomorfološkom pogledu izdvaja Zetska ravnica i uzvišenja: </w:t>
      </w:r>
      <w:r w:rsidRPr="00A97E7A">
        <w:rPr>
          <w:rFonts w:cs="Arial"/>
        </w:rPr>
        <w:t>Lijep</w:t>
      </w:r>
      <w:r w:rsidR="00EA08D4" w:rsidRPr="00A97E7A">
        <w:rPr>
          <w:rFonts w:cs="Arial"/>
        </w:rPr>
        <w:t>a ploča - 235 m</w:t>
      </w:r>
      <w:r w:rsidR="00EA08D4" w:rsidRPr="00EA08D4">
        <w:rPr>
          <w:rFonts w:cs="Arial"/>
        </w:rPr>
        <w:t xml:space="preserve">; Oblun - 214 m </w:t>
      </w:r>
      <w:r w:rsidRPr="00EA08D4">
        <w:rPr>
          <w:rFonts w:cs="Arial"/>
        </w:rPr>
        <w:t>i Srpska gora - 97 m.</w:t>
      </w:r>
    </w:p>
    <w:p w:rsidR="00AD4E2A" w:rsidRDefault="00AD4E2A" w:rsidP="00C215BF">
      <w:pPr>
        <w:spacing w:line="240" w:lineRule="auto"/>
        <w:rPr>
          <w:rFonts w:cs="Arial"/>
        </w:rPr>
      </w:pPr>
    </w:p>
    <w:p w:rsidR="00480A95" w:rsidRDefault="00480A95" w:rsidP="00480A9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Rijeka Morača je glavni vodotok </w:t>
      </w:r>
      <w:proofErr w:type="gramStart"/>
      <w:r>
        <w:rPr>
          <w:rFonts w:cs="Arial"/>
        </w:rPr>
        <w:t>na</w:t>
      </w:r>
      <w:proofErr w:type="gramEnd"/>
      <w:r>
        <w:rPr>
          <w:rFonts w:cs="Arial"/>
        </w:rPr>
        <w:t xml:space="preserve"> teritoriji opštine. Područje obuhvata dio Skadarskog jezera kao i manji broj rječica i potoka, </w:t>
      </w:r>
      <w:proofErr w:type="gramStart"/>
      <w:r>
        <w:rPr>
          <w:rFonts w:cs="Arial"/>
        </w:rPr>
        <w:t>od</w:t>
      </w:r>
      <w:proofErr w:type="gramEnd"/>
      <w:r>
        <w:rPr>
          <w:rFonts w:cs="Arial"/>
        </w:rPr>
        <w:t xml:space="preserve"> kojih su izdvajaju Karutana, Tara, Plavnica, Zetica, Gostiljska rijeka, Pijavnik, Velika i Mala Mrka, Žalica, itd</w:t>
      </w:r>
      <w:r w:rsidR="005574E2">
        <w:rPr>
          <w:rFonts w:cs="Arial"/>
        </w:rPr>
        <w:t>.</w:t>
      </w:r>
    </w:p>
    <w:p w:rsidR="00480A95" w:rsidRDefault="00480A95" w:rsidP="00480A9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480A95" w:rsidRPr="00CA3CC1" w:rsidRDefault="00480A95" w:rsidP="00480A9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CA3CC1">
        <w:rPr>
          <w:rFonts w:cs="Arial"/>
        </w:rPr>
        <w:t xml:space="preserve">Podzemne vode predstavljaju poseban kvalitet prirodnog ambijenta, </w:t>
      </w:r>
      <w:proofErr w:type="gramStart"/>
      <w:r w:rsidRPr="00CA3CC1">
        <w:rPr>
          <w:rFonts w:cs="Arial"/>
        </w:rPr>
        <w:t>ali</w:t>
      </w:r>
      <w:proofErr w:type="gramEnd"/>
      <w:r w:rsidRPr="00CA3CC1">
        <w:rPr>
          <w:rFonts w:cs="Arial"/>
        </w:rPr>
        <w:t xml:space="preserve"> i značajno vodoprivredno bogatstvo. </w:t>
      </w:r>
      <w:proofErr w:type="gramStart"/>
      <w:r w:rsidRPr="00CA3CC1">
        <w:rPr>
          <w:rFonts w:cs="Arial"/>
        </w:rPr>
        <w:t>Najobimnije „podzemno jezero” nalazi se u Zetskoj ravnici.</w:t>
      </w:r>
      <w:proofErr w:type="gramEnd"/>
      <w:r w:rsidRPr="00CA3CC1">
        <w:rPr>
          <w:rFonts w:cs="Arial"/>
        </w:rPr>
        <w:t xml:space="preserve"> Njegova površina iznosi 212 km</w:t>
      </w:r>
      <w:r w:rsidRPr="00CA3CC1">
        <w:rPr>
          <w:rFonts w:cs="Arial"/>
          <w:vertAlign w:val="superscript"/>
        </w:rPr>
        <w:t>2</w:t>
      </w:r>
      <w:r w:rsidRPr="00CA3CC1">
        <w:rPr>
          <w:rFonts w:cs="Arial"/>
        </w:rPr>
        <w:t xml:space="preserve">, skoro koliko i Skadarsko jezero </w:t>
      </w:r>
      <w:proofErr w:type="gramStart"/>
      <w:r w:rsidRPr="00CA3CC1">
        <w:rPr>
          <w:rFonts w:cs="Arial"/>
        </w:rPr>
        <w:t>na</w:t>
      </w:r>
      <w:proofErr w:type="gramEnd"/>
      <w:r w:rsidRPr="00CA3CC1">
        <w:rPr>
          <w:rFonts w:cs="Arial"/>
        </w:rPr>
        <w:t xml:space="preserve"> teritoriji Crne Gore. Prirodni podzemni proticaj ovog „jezera” je ocijenjen na oko 12m</w:t>
      </w:r>
      <w:r w:rsidRPr="00CA3CC1">
        <w:rPr>
          <w:rFonts w:cs="Arial"/>
          <w:vertAlign w:val="superscript"/>
        </w:rPr>
        <w:t>3</w:t>
      </w:r>
      <w:r w:rsidRPr="00CA3CC1">
        <w:rPr>
          <w:rFonts w:cs="Arial"/>
        </w:rPr>
        <w:t xml:space="preserve">/s. Karstna izdan, iako se nalazi duboko ispod zbijene izdani Zetske ravnice, je znatnog kapaciteta i ima veći značaj za vodosnabdijevanje. Naročito interesantna su vrela </w:t>
      </w:r>
      <w:proofErr w:type="gramStart"/>
      <w:r w:rsidRPr="00CA3CC1">
        <w:rPr>
          <w:rFonts w:cs="Arial"/>
        </w:rPr>
        <w:t>od</w:t>
      </w:r>
      <w:proofErr w:type="gramEnd"/>
      <w:r w:rsidRPr="00CA3CC1">
        <w:rPr>
          <w:rFonts w:cs="Arial"/>
        </w:rPr>
        <w:t xml:space="preserve"> Kosmača do Ponara: Boljesestre, Brodić, Biotsko oko, Bobovine i Krstato oko. U koritu Morače, istočno </w:t>
      </w:r>
      <w:proofErr w:type="gramStart"/>
      <w:r w:rsidRPr="00CA3CC1">
        <w:rPr>
          <w:rFonts w:cs="Arial"/>
        </w:rPr>
        <w:t>od</w:t>
      </w:r>
      <w:proofErr w:type="gramEnd"/>
      <w:r w:rsidRPr="00CA3CC1">
        <w:rPr>
          <w:rFonts w:cs="Arial"/>
        </w:rPr>
        <w:t xml:space="preserve"> Vranjine, se nalaze poznata oka Morače dubine preko 10 m.</w:t>
      </w:r>
    </w:p>
    <w:p w:rsidR="00DC0B2B" w:rsidRDefault="00DC0B2B" w:rsidP="00480A9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DC0B2B" w:rsidRDefault="00DC0B2B" w:rsidP="00DC0B2B">
      <w:pPr>
        <w:widowControl w:val="0"/>
        <w:overflowPunct w:val="0"/>
        <w:autoSpaceDE w:val="0"/>
        <w:autoSpaceDN w:val="0"/>
        <w:adjustRightInd w:val="0"/>
        <w:spacing w:line="240" w:lineRule="auto"/>
        <w:ind w:right="20"/>
        <w:jc w:val="both"/>
        <w:rPr>
          <w:rFonts w:cs="Arial"/>
        </w:rPr>
      </w:pPr>
      <w:r>
        <w:rPr>
          <w:rFonts w:cs="Arial"/>
        </w:rPr>
        <w:t xml:space="preserve">Područje </w:t>
      </w:r>
      <w:r w:rsidR="00217784">
        <w:rPr>
          <w:rFonts w:cs="Arial"/>
        </w:rPr>
        <w:t>o</w:t>
      </w:r>
      <w:r>
        <w:rPr>
          <w:rFonts w:cs="Arial"/>
        </w:rPr>
        <w:t xml:space="preserve">pštine u </w:t>
      </w:r>
      <w:r w:rsidR="00F43326">
        <w:rPr>
          <w:rFonts w:cs="Arial"/>
        </w:rPr>
        <w:t>ok</w:t>
      </w:r>
      <w:r w:rsidR="00A97E7A">
        <w:rPr>
          <w:rFonts w:cs="Arial"/>
        </w:rPr>
        <w:t>v</w:t>
      </w:r>
      <w:r w:rsidR="00F43326">
        <w:rPr>
          <w:rFonts w:cs="Arial"/>
        </w:rPr>
        <w:t>iru</w:t>
      </w:r>
      <w:r>
        <w:rPr>
          <w:rFonts w:cs="Arial"/>
        </w:rPr>
        <w:t xml:space="preserve"> Glavnog grada - Golubovci, odlikuje se blagom mediteranskom klimom i zbog veoma povoljnih klimatskih uslova i konfiguracije zemljišta </w:t>
      </w:r>
      <w:proofErr w:type="gramStart"/>
      <w:r>
        <w:rPr>
          <w:rFonts w:cs="Arial"/>
        </w:rPr>
        <w:t>na</w:t>
      </w:r>
      <w:proofErr w:type="gramEnd"/>
      <w:r>
        <w:rPr>
          <w:rFonts w:cs="Arial"/>
        </w:rPr>
        <w:t xml:space="preserve"> ovom području prisutna je poljoprivredna proizvodnja.</w:t>
      </w:r>
    </w:p>
    <w:p w:rsidR="00F203D0" w:rsidRDefault="00F203D0" w:rsidP="00DC0B2B">
      <w:pPr>
        <w:widowControl w:val="0"/>
        <w:overflowPunct w:val="0"/>
        <w:autoSpaceDE w:val="0"/>
        <w:autoSpaceDN w:val="0"/>
        <w:adjustRightInd w:val="0"/>
        <w:spacing w:line="240" w:lineRule="auto"/>
        <w:ind w:right="20"/>
        <w:jc w:val="both"/>
        <w:rPr>
          <w:rFonts w:cs="Arial"/>
        </w:rPr>
      </w:pPr>
    </w:p>
    <w:p w:rsidR="00F203D0" w:rsidRDefault="00F203D0" w:rsidP="0035789F">
      <w:pPr>
        <w:spacing w:line="240" w:lineRule="auto"/>
        <w:jc w:val="both"/>
      </w:pPr>
      <w:proofErr w:type="gramStart"/>
      <w:r>
        <w:rPr>
          <w:rFonts w:cs="Arial"/>
        </w:rPr>
        <w:t>Poljoprivredno zemljište zauzima najveći dio teri</w:t>
      </w:r>
      <w:r w:rsidR="00D159BC">
        <w:rPr>
          <w:rFonts w:cs="Arial"/>
        </w:rPr>
        <w:t>tor</w:t>
      </w:r>
      <w:r>
        <w:rPr>
          <w:rFonts w:cs="Arial"/>
        </w:rPr>
        <w:t>ije opštine.</w:t>
      </w:r>
      <w:proofErr w:type="gramEnd"/>
      <w:r>
        <w:rPr>
          <w:rFonts w:cs="Arial"/>
        </w:rPr>
        <w:t xml:space="preserve"> </w:t>
      </w:r>
      <w:r w:rsidRPr="006A3A04">
        <w:t>Zemljište visoke plodnosti (bonitet I i II) prostire se obodom Ćemovskog polj</w:t>
      </w:r>
      <w:r w:rsidR="0091047E">
        <w:t>a i</w:t>
      </w:r>
      <w:r w:rsidRPr="006A3A04">
        <w:t xml:space="preserve"> </w:t>
      </w:r>
      <w:proofErr w:type="gramStart"/>
      <w:r w:rsidRPr="006A3A04">
        <w:t>na</w:t>
      </w:r>
      <w:proofErr w:type="gramEnd"/>
      <w:r w:rsidRPr="006A3A04">
        <w:t xml:space="preserve"> prelazu između Ćemovskog polja i priobalja Skadarskog jezera. </w:t>
      </w:r>
      <w:r>
        <w:t xml:space="preserve"> </w:t>
      </w:r>
      <w:r w:rsidRPr="006A3A04">
        <w:t xml:space="preserve">Zemljište srednje plodnosti (bonitet III I IV), </w:t>
      </w:r>
      <w:r>
        <w:t xml:space="preserve">zastupljeno je u priobalnom dijelu Skadarskog jezera i </w:t>
      </w:r>
      <w:r w:rsidRPr="006A3A04">
        <w:t>zetskoj ravnici</w:t>
      </w:r>
      <w:r>
        <w:t>,</w:t>
      </w:r>
      <w:r w:rsidRPr="006A3A04">
        <w:t xml:space="preserve"> zajedno </w:t>
      </w:r>
      <w:proofErr w:type="gramStart"/>
      <w:r w:rsidRPr="006A3A04">
        <w:t>sa</w:t>
      </w:r>
      <w:proofErr w:type="gramEnd"/>
      <w:r w:rsidRPr="006A3A04">
        <w:t xml:space="preserve"> zemljištem visoke plodnosti čini glavni dio poljoprivrednih površina sa relativno intenzivnom proizvodnjom: njive, vrtovi, voćnjaci i vinogradi. </w:t>
      </w:r>
    </w:p>
    <w:p w:rsidR="00E33914" w:rsidRDefault="00E33914" w:rsidP="0035789F">
      <w:pPr>
        <w:spacing w:line="240" w:lineRule="auto"/>
        <w:jc w:val="both"/>
      </w:pPr>
    </w:p>
    <w:p w:rsidR="00E33914" w:rsidRPr="006A3A04" w:rsidRDefault="00EC238C" w:rsidP="0035789F">
      <w:pPr>
        <w:spacing w:line="240" w:lineRule="auto"/>
        <w:jc w:val="both"/>
      </w:pPr>
      <w:r>
        <w:t>Na</w:t>
      </w:r>
      <w:r w:rsidR="00E33914">
        <w:t xml:space="preserve"> ovom području su prisutne nemetalične </w:t>
      </w:r>
      <w:r>
        <w:t xml:space="preserve">mineralne </w:t>
      </w:r>
      <w:r w:rsidR="00E33914">
        <w:t>sirovine</w:t>
      </w:r>
      <w:r>
        <w:t xml:space="preserve"> šljunka i pijeska u aluvijonima </w:t>
      </w:r>
      <w:proofErr w:type="gramStart"/>
      <w:r>
        <w:t>rijeka</w:t>
      </w:r>
      <w:proofErr w:type="gramEnd"/>
      <w:r>
        <w:t xml:space="preserve"> Morače i Cijevne. Nalazišta </w:t>
      </w:r>
      <w:r w:rsidR="003910CF">
        <w:t>šljunka i pijeska</w:t>
      </w:r>
      <w:r>
        <w:t xml:space="preserve"> su: Vranjina </w:t>
      </w:r>
      <w:proofErr w:type="gramStart"/>
      <w:r>
        <w:t>na</w:t>
      </w:r>
      <w:proofErr w:type="gramEnd"/>
      <w:r>
        <w:t xml:space="preserve"> ušću rijeke Morače u </w:t>
      </w:r>
      <w:r w:rsidR="00CA3CC1">
        <w:t>S</w:t>
      </w:r>
      <w:r>
        <w:t xml:space="preserve">kadarsko jezero kod </w:t>
      </w:r>
      <w:r w:rsidR="00CA3CC1">
        <w:t>b</w:t>
      </w:r>
      <w:r>
        <w:t>rda i naselja Vranjina</w:t>
      </w:r>
      <w:r w:rsidR="003910CF">
        <w:t>, Mahala na ušću Cijevne u Moraču i Mitrovići u naselju Mitrovići, oko kilometar uzvodno od ušća Cijevne u Moraču.</w:t>
      </w:r>
      <w:r>
        <w:t xml:space="preserve"> </w:t>
      </w:r>
    </w:p>
    <w:p w:rsidR="004B4BAF" w:rsidRDefault="004B4BAF" w:rsidP="004B4BAF">
      <w:pPr>
        <w:tabs>
          <w:tab w:val="left" w:pos="4065"/>
        </w:tabs>
        <w:jc w:val="both"/>
      </w:pPr>
    </w:p>
    <w:p w:rsidR="004B4BAF" w:rsidRDefault="004B4BAF" w:rsidP="002E67BE">
      <w:pPr>
        <w:tabs>
          <w:tab w:val="left" w:pos="4065"/>
        </w:tabs>
        <w:jc w:val="both"/>
      </w:pPr>
    </w:p>
    <w:p w:rsidR="00872068" w:rsidRDefault="00872068" w:rsidP="00B0580E">
      <w:pPr>
        <w:tabs>
          <w:tab w:val="left" w:pos="4065"/>
        </w:tabs>
        <w:jc w:val="both"/>
      </w:pPr>
    </w:p>
    <w:p w:rsidR="002E2606" w:rsidRDefault="002E2606">
      <w:pPr>
        <w:rPr>
          <w:rFonts w:eastAsiaTheme="majorEastAsia" w:cstheme="majorBidi"/>
          <w:b/>
          <w:color w:val="000000" w:themeColor="text1"/>
          <w:sz w:val="24"/>
          <w:szCs w:val="26"/>
        </w:rPr>
      </w:pPr>
      <w:r>
        <w:br w:type="page"/>
      </w:r>
    </w:p>
    <w:p w:rsidR="00872068" w:rsidRPr="00916975" w:rsidRDefault="00872068" w:rsidP="00EE51CA">
      <w:pPr>
        <w:pStyle w:val="Heading2"/>
      </w:pPr>
      <w:bookmarkStart w:id="7" w:name="_Toc52267831"/>
      <w:bookmarkStart w:id="8" w:name="_Toc66132621"/>
      <w:r w:rsidRPr="00916975">
        <w:lastRenderedPageBreak/>
        <w:t>DEMOGRAF</w:t>
      </w:r>
      <w:r w:rsidR="0083160B">
        <w:t>IJA</w:t>
      </w:r>
      <w:bookmarkEnd w:id="7"/>
      <w:bookmarkEnd w:id="8"/>
    </w:p>
    <w:p w:rsidR="00872068" w:rsidRDefault="00872068" w:rsidP="00B0580E">
      <w:pPr>
        <w:tabs>
          <w:tab w:val="left" w:pos="4065"/>
        </w:tabs>
        <w:jc w:val="both"/>
      </w:pPr>
    </w:p>
    <w:p w:rsidR="00B225ED" w:rsidRDefault="00872068" w:rsidP="00CA3CC1">
      <w:pPr>
        <w:tabs>
          <w:tab w:val="left" w:pos="4065"/>
        </w:tabs>
        <w:spacing w:line="240" w:lineRule="auto"/>
        <w:jc w:val="both"/>
      </w:pPr>
      <w:proofErr w:type="gramStart"/>
      <w:r>
        <w:t>D</w:t>
      </w:r>
      <w:r w:rsidRPr="00872068">
        <w:t>emografsk</w:t>
      </w:r>
      <w:r>
        <w:t xml:space="preserve">a kretanja </w:t>
      </w:r>
      <w:r w:rsidR="00B14CFC">
        <w:t>u prethodnom</w:t>
      </w:r>
      <w:r w:rsidR="006115D2">
        <w:t xml:space="preserve"> periodu</w:t>
      </w:r>
      <w:r>
        <w:t xml:space="preserve"> </w:t>
      </w:r>
      <w:r w:rsidR="00CA471F">
        <w:t xml:space="preserve">uslovljena </w:t>
      </w:r>
      <w:r w:rsidR="00A66054">
        <w:t xml:space="preserve">je ekonomskim kretanjima i razvojem infrastukture, što je uz dobar geografski položaj i blizinu </w:t>
      </w:r>
      <w:r w:rsidR="004D2528">
        <w:t>Podgorice, kao administrativnog, privrednog, naučnog i</w:t>
      </w:r>
      <w:r w:rsidR="00B163AA">
        <w:t xml:space="preserve"> kulturnog </w:t>
      </w:r>
      <w:r w:rsidR="004D2528">
        <w:t>centra</w:t>
      </w:r>
      <w:r w:rsidR="00B163AA">
        <w:t>, Opštinu u okviru Glavnog g</w:t>
      </w:r>
      <w:r w:rsidR="004D2528">
        <w:t>rada</w:t>
      </w:r>
      <w:r w:rsidR="00B163AA">
        <w:t xml:space="preserve"> Golubov</w:t>
      </w:r>
      <w:r w:rsidR="00C44FD1">
        <w:t>c</w:t>
      </w:r>
      <w:r w:rsidR="00B163AA">
        <w:t xml:space="preserve">i </w:t>
      </w:r>
      <w:r w:rsidR="0008720B">
        <w:t xml:space="preserve">učinilo </w:t>
      </w:r>
      <w:r w:rsidR="00B163AA">
        <w:t>atraktivnom za život.</w:t>
      </w:r>
      <w:proofErr w:type="gramEnd"/>
      <w:r w:rsidR="00B163AA">
        <w:t xml:space="preserve"> </w:t>
      </w:r>
      <w:proofErr w:type="gramStart"/>
      <w:r w:rsidR="0034099B">
        <w:t xml:space="preserve">Pod uticajem mehaničkog prirasta stanovništva, praćeno pozitivnim prirodnim priraštajem, </w:t>
      </w:r>
      <w:r w:rsidR="0008720B">
        <w:t xml:space="preserve">u poslednjih </w:t>
      </w:r>
      <w:r w:rsidR="007B086B">
        <w:t>20-</w:t>
      </w:r>
      <w:r w:rsidR="0008720B">
        <w:t>30 godina zabilježen je</w:t>
      </w:r>
      <w:r w:rsidR="0034099B">
        <w:t xml:space="preserve"> rast broja stano</w:t>
      </w:r>
      <w:r w:rsidR="0008720B">
        <w:t>vnika.</w:t>
      </w:r>
      <w:proofErr w:type="gramEnd"/>
    </w:p>
    <w:p w:rsidR="00B225ED" w:rsidRDefault="00B225ED" w:rsidP="00B0580E">
      <w:pPr>
        <w:tabs>
          <w:tab w:val="left" w:pos="4065"/>
        </w:tabs>
        <w:jc w:val="both"/>
      </w:pPr>
    </w:p>
    <w:p w:rsidR="00F217F6" w:rsidRDefault="00F217F6" w:rsidP="00A13954">
      <w:pPr>
        <w:spacing w:line="240" w:lineRule="auto"/>
        <w:jc w:val="both"/>
      </w:pPr>
      <w:r>
        <w:t xml:space="preserve">Pored metodoloških promjena popisa stanovništva, može se jasno uočiti trend </w:t>
      </w:r>
      <w:proofErr w:type="gramStart"/>
      <w:r w:rsidR="003701A5">
        <w:t>rasta</w:t>
      </w:r>
      <w:proofErr w:type="gramEnd"/>
      <w:r w:rsidR="003701A5">
        <w:t xml:space="preserve"> broja stanovnika</w:t>
      </w:r>
      <w:r>
        <w:t xml:space="preserve"> od 1981. </w:t>
      </w:r>
      <w:proofErr w:type="gramStart"/>
      <w:r>
        <w:t>godine</w:t>
      </w:r>
      <w:proofErr w:type="gramEnd"/>
      <w:r w:rsidR="003701A5">
        <w:t xml:space="preserve">. </w:t>
      </w:r>
      <w:proofErr w:type="gramStart"/>
      <w:r w:rsidR="003701A5" w:rsidRPr="000030D1">
        <w:rPr>
          <w:color w:val="000000" w:themeColor="text1"/>
        </w:rPr>
        <w:t>Po popisu iz 2011.</w:t>
      </w:r>
      <w:proofErr w:type="gramEnd"/>
      <w:r w:rsidR="003701A5" w:rsidRPr="000030D1">
        <w:rPr>
          <w:color w:val="000000" w:themeColor="text1"/>
        </w:rPr>
        <w:t xml:space="preserve"> </w:t>
      </w:r>
      <w:proofErr w:type="gramStart"/>
      <w:r w:rsidR="003701A5" w:rsidRPr="000030D1">
        <w:rPr>
          <w:color w:val="000000" w:themeColor="text1"/>
        </w:rPr>
        <w:t>godine</w:t>
      </w:r>
      <w:proofErr w:type="gramEnd"/>
      <w:r w:rsidR="003701A5">
        <w:rPr>
          <w:color w:val="000000" w:themeColor="text1"/>
        </w:rPr>
        <w:t xml:space="preserve"> na području O</w:t>
      </w:r>
      <w:r w:rsidR="003701A5" w:rsidRPr="000030D1">
        <w:rPr>
          <w:color w:val="000000" w:themeColor="text1"/>
        </w:rPr>
        <w:t>pštin</w:t>
      </w:r>
      <w:r w:rsidR="003701A5">
        <w:rPr>
          <w:color w:val="000000" w:themeColor="text1"/>
        </w:rPr>
        <w:t>e u okviru Glavnog grada</w:t>
      </w:r>
      <w:r w:rsidR="003701A5" w:rsidRPr="000030D1">
        <w:rPr>
          <w:color w:val="000000" w:themeColor="text1"/>
        </w:rPr>
        <w:t xml:space="preserve"> Golubovci živi 16231 stanovnik.</w:t>
      </w:r>
      <w:r w:rsidR="003701A5">
        <w:rPr>
          <w:color w:val="000000" w:themeColor="text1"/>
        </w:rPr>
        <w:t xml:space="preserve"> </w:t>
      </w:r>
      <w:proofErr w:type="gramStart"/>
      <w:r w:rsidR="003701A5" w:rsidRPr="006A3A04">
        <w:t>Trendovi promjena broja domaćinstava pratili su promjene broja stanovnika.</w:t>
      </w:r>
      <w:proofErr w:type="gramEnd"/>
      <w:r w:rsidR="003701A5" w:rsidRPr="006A3A04">
        <w:t xml:space="preserve"> </w:t>
      </w:r>
      <w:proofErr w:type="gramStart"/>
      <w:r w:rsidR="003701A5" w:rsidRPr="006A3A04">
        <w:t>Pri tome je porast broja domaćinstava znatno izraženiji zbog smanjenja prosječnog broja lica u domaćinstvima.</w:t>
      </w:r>
      <w:proofErr w:type="gramEnd"/>
      <w:r w:rsidR="003701A5">
        <w:t xml:space="preserve"> </w:t>
      </w:r>
      <w:proofErr w:type="gramStart"/>
      <w:r w:rsidR="003701A5">
        <w:t>Po popisu iz 2011.</w:t>
      </w:r>
      <w:proofErr w:type="gramEnd"/>
      <w:r w:rsidR="003701A5">
        <w:t xml:space="preserve"> </w:t>
      </w:r>
      <w:proofErr w:type="gramStart"/>
      <w:r w:rsidR="003701A5">
        <w:t>evidentirano</w:t>
      </w:r>
      <w:proofErr w:type="gramEnd"/>
      <w:r w:rsidR="003701A5">
        <w:t xml:space="preserve"> je </w:t>
      </w:r>
      <w:r w:rsidR="0060293D">
        <w:t>4398 domaćinstava čiji je p</w:t>
      </w:r>
      <w:r w:rsidR="0060293D" w:rsidRPr="006A3A04">
        <w:t xml:space="preserve">rosječan broj članova </w:t>
      </w:r>
      <w:r w:rsidR="0060293D">
        <w:t>iznosio 3,7.</w:t>
      </w:r>
      <w:r w:rsidR="00001F0D">
        <w:t xml:space="preserve"> </w:t>
      </w:r>
      <w:proofErr w:type="gramStart"/>
      <w:r w:rsidR="00001F0D" w:rsidRPr="006A3A04">
        <w:t>Zbog stalnog povećanja broja stanovnika poveća</w:t>
      </w:r>
      <w:r w:rsidR="00001F0D">
        <w:t>la</w:t>
      </w:r>
      <w:r w:rsidR="00001F0D" w:rsidRPr="006A3A04">
        <w:t xml:space="preserve"> se potreba za </w:t>
      </w:r>
      <w:r w:rsidR="00001F0D">
        <w:t>stambenim jedinicama, što je</w:t>
      </w:r>
      <w:r w:rsidR="00001F0D" w:rsidRPr="006A3A04">
        <w:t xml:space="preserve"> </w:t>
      </w:r>
      <w:r w:rsidR="00001F0D">
        <w:t>uzrokovalo porast broja stanova.</w:t>
      </w:r>
      <w:proofErr w:type="gramEnd"/>
      <w:r w:rsidR="00001F0D">
        <w:t xml:space="preserve"> Ovaj trend</w:t>
      </w:r>
      <w:r w:rsidR="00001F0D" w:rsidRPr="006A3A04">
        <w:t xml:space="preserve"> </w:t>
      </w:r>
      <w:r w:rsidR="00001F0D">
        <w:t>je naročito došao</w:t>
      </w:r>
      <w:r w:rsidR="00001F0D" w:rsidRPr="006A3A04">
        <w:t xml:space="preserve"> do izražaja u periodu 2003 – 2011. </w:t>
      </w:r>
      <w:proofErr w:type="gramStart"/>
      <w:r w:rsidR="00001F0D" w:rsidRPr="006A3A04">
        <w:t>godine</w:t>
      </w:r>
      <w:proofErr w:type="gramEnd"/>
      <w:r w:rsidR="00001F0D" w:rsidRPr="006A3A04">
        <w:t>, kada broj stanova značajno nadmašuje broj domaćinstava</w:t>
      </w:r>
      <w:r w:rsidR="00001F0D">
        <w:t xml:space="preserve">. </w:t>
      </w:r>
    </w:p>
    <w:p w:rsidR="003701A5" w:rsidRDefault="003701A5" w:rsidP="00A13954">
      <w:pPr>
        <w:tabs>
          <w:tab w:val="left" w:pos="4065"/>
        </w:tabs>
        <w:spacing w:line="240" w:lineRule="auto"/>
        <w:jc w:val="both"/>
      </w:pPr>
    </w:p>
    <w:p w:rsidR="0008720B" w:rsidRDefault="00F217F6" w:rsidP="00A13954">
      <w:pPr>
        <w:tabs>
          <w:tab w:val="left" w:pos="4065"/>
        </w:tabs>
        <w:spacing w:line="240" w:lineRule="auto"/>
        <w:jc w:val="both"/>
      </w:pPr>
      <w:r>
        <w:t>U</w:t>
      </w:r>
      <w:r w:rsidRPr="006A3A04">
        <w:t xml:space="preserve"> </w:t>
      </w:r>
      <w:r w:rsidR="000F2912">
        <w:t xml:space="preserve">narednoj </w:t>
      </w:r>
      <w:r w:rsidRPr="006A3A04">
        <w:t xml:space="preserve">tabeli </w:t>
      </w:r>
      <w:r w:rsidR="000F2912">
        <w:t xml:space="preserve">su </w:t>
      </w:r>
      <w:r w:rsidRPr="006A3A04">
        <w:t>dati rezultati po metodologijama sprovedenih popisa, bez usklađivanja metodologija</w:t>
      </w:r>
      <w:r w:rsidR="000F2912">
        <w:t>, pa u</w:t>
      </w:r>
      <w:r w:rsidRPr="006A3A04">
        <w:t xml:space="preserve"> skladu </w:t>
      </w:r>
      <w:proofErr w:type="gramStart"/>
      <w:r w:rsidRPr="006A3A04">
        <w:t>sa</w:t>
      </w:r>
      <w:proofErr w:type="gramEnd"/>
      <w:r w:rsidRPr="006A3A04">
        <w:t xml:space="preserve"> tim, rezultate upoređivanja Popisa 2003. </w:t>
      </w:r>
      <w:proofErr w:type="gramStart"/>
      <w:r w:rsidRPr="006A3A04">
        <w:t>i</w:t>
      </w:r>
      <w:proofErr w:type="gramEnd"/>
      <w:r w:rsidRPr="006A3A04">
        <w:t xml:space="preserve"> 2011. </w:t>
      </w:r>
      <w:proofErr w:type="gramStart"/>
      <w:r w:rsidRPr="006A3A04">
        <w:t>sa</w:t>
      </w:r>
      <w:proofErr w:type="gramEnd"/>
      <w:r w:rsidRPr="006A3A04">
        <w:t xml:space="preserve"> prethodnim popisima (1981. i 1991) treba uzeti sa određenom rezervom, odnosno odstupanjima</w:t>
      </w:r>
      <w:r w:rsidR="003701A5">
        <w:t>.</w:t>
      </w:r>
      <w:r w:rsidR="00DE2BC5">
        <w:t xml:space="preserve"> </w:t>
      </w:r>
    </w:p>
    <w:p w:rsidR="00DE2BC5" w:rsidRDefault="00DE2BC5" w:rsidP="00B0580E">
      <w:pPr>
        <w:tabs>
          <w:tab w:val="left" w:pos="4065"/>
        </w:tabs>
        <w:jc w:val="both"/>
        <w:rPr>
          <w:color w:val="000000" w:themeColor="text1"/>
        </w:rPr>
      </w:pPr>
    </w:p>
    <w:p w:rsidR="000F2912" w:rsidRPr="00A13954" w:rsidRDefault="000F2912" w:rsidP="00B0580E">
      <w:pPr>
        <w:tabs>
          <w:tab w:val="left" w:pos="4065"/>
        </w:tabs>
        <w:jc w:val="both"/>
        <w:rPr>
          <w:color w:val="000000" w:themeColor="text1"/>
          <w:sz w:val="20"/>
          <w:szCs w:val="20"/>
        </w:rPr>
      </w:pPr>
      <w:proofErr w:type="gramStart"/>
      <w:r w:rsidRPr="00A13954">
        <w:rPr>
          <w:color w:val="000000" w:themeColor="text1"/>
          <w:sz w:val="20"/>
          <w:szCs w:val="20"/>
        </w:rPr>
        <w:t>Tabela</w:t>
      </w:r>
      <w:r w:rsidR="00EE1D0A">
        <w:rPr>
          <w:color w:val="000000" w:themeColor="text1"/>
          <w:sz w:val="20"/>
          <w:szCs w:val="20"/>
        </w:rPr>
        <w:t xml:space="preserve"> 2</w:t>
      </w:r>
      <w:r w:rsidRPr="00A13954">
        <w:rPr>
          <w:color w:val="000000" w:themeColor="text1"/>
          <w:sz w:val="20"/>
          <w:szCs w:val="20"/>
        </w:rPr>
        <w:t>.</w:t>
      </w:r>
      <w:proofErr w:type="gramEnd"/>
      <w:r w:rsidRPr="00A13954">
        <w:rPr>
          <w:color w:val="000000" w:themeColor="text1"/>
          <w:sz w:val="20"/>
          <w:szCs w:val="20"/>
        </w:rPr>
        <w:t xml:space="preserve"> Kretanje broja stanovnika, domaćinstava i stanova (198</w:t>
      </w:r>
      <w:r w:rsidR="00B026DE" w:rsidRPr="00A13954">
        <w:rPr>
          <w:color w:val="000000" w:themeColor="text1"/>
          <w:sz w:val="20"/>
          <w:szCs w:val="20"/>
        </w:rPr>
        <w:t>1</w:t>
      </w:r>
      <w:r w:rsidRPr="00A13954">
        <w:rPr>
          <w:color w:val="000000" w:themeColor="text1"/>
          <w:sz w:val="20"/>
          <w:szCs w:val="20"/>
        </w:rPr>
        <w:t>-2011)</w:t>
      </w:r>
    </w:p>
    <w:tbl>
      <w:tblPr>
        <w:tblW w:w="5000" w:type="pct"/>
        <w:tblLook w:val="04A0"/>
      </w:tblPr>
      <w:tblGrid>
        <w:gridCol w:w="1775"/>
        <w:gridCol w:w="1268"/>
        <w:gridCol w:w="1269"/>
        <w:gridCol w:w="1269"/>
        <w:gridCol w:w="1269"/>
        <w:gridCol w:w="1219"/>
        <w:gridCol w:w="1219"/>
      </w:tblGrid>
      <w:tr w:rsidR="005E5DFD" w:rsidRPr="005E5DFD" w:rsidTr="00A13954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FD" w:rsidRPr="005E5DFD" w:rsidRDefault="005E5DFD" w:rsidP="00A139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FD" w:rsidRPr="005E5DFD" w:rsidRDefault="005E5DFD" w:rsidP="00A1395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FD" w:rsidRPr="005E5DFD" w:rsidRDefault="005E5DFD" w:rsidP="00A1395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FD" w:rsidRPr="005E5DFD" w:rsidRDefault="005E5DFD" w:rsidP="00A1395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2003*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FD" w:rsidRPr="005E5DFD" w:rsidRDefault="005E5DFD" w:rsidP="00A1395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2011**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FD" w:rsidRPr="005E5DFD" w:rsidRDefault="005E5DFD" w:rsidP="00A1395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2011/81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FD" w:rsidRPr="005E5DFD" w:rsidRDefault="005E5DFD" w:rsidP="00A1395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2011/03</w:t>
            </w:r>
          </w:p>
        </w:tc>
      </w:tr>
      <w:tr w:rsidR="00A13954" w:rsidRPr="005E5DFD" w:rsidTr="00A13954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Pr="005E5DFD" w:rsidRDefault="00A13954" w:rsidP="00A139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Stanovništvo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12441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12498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14781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16231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30,5%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9,8%</w:t>
            </w:r>
          </w:p>
        </w:tc>
      </w:tr>
      <w:tr w:rsidR="00A13954" w:rsidRPr="005E5DFD" w:rsidTr="00A13954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Pr="005E5DFD" w:rsidRDefault="00A13954" w:rsidP="00A139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Domaćinstva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4398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60,6%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17,5%</w:t>
            </w:r>
          </w:p>
        </w:tc>
      </w:tr>
      <w:tr w:rsidR="00A13954" w:rsidRPr="005E5DFD" w:rsidTr="00A13954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Pr="005E5DFD" w:rsidRDefault="00A13954" w:rsidP="00A139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E5DFD">
              <w:rPr>
                <w:rFonts w:eastAsia="Times New Roman" w:cs="Arial"/>
                <w:color w:val="000000"/>
                <w:sz w:val="20"/>
                <w:szCs w:val="20"/>
              </w:rPr>
              <w:t>Stanovi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5519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99,0%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954" w:rsidRDefault="00A13954" w:rsidP="00A13954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29,9%</w:t>
            </w:r>
          </w:p>
        </w:tc>
      </w:tr>
    </w:tbl>
    <w:p w:rsidR="00E55049" w:rsidRPr="0095580F" w:rsidRDefault="005E5DFD" w:rsidP="00E55049">
      <w:pPr>
        <w:rPr>
          <w:sz w:val="20"/>
          <w:szCs w:val="20"/>
        </w:rPr>
      </w:pPr>
      <w:r w:rsidRPr="00A13954">
        <w:rPr>
          <w:color w:val="000000" w:themeColor="text1"/>
          <w:sz w:val="20"/>
          <w:szCs w:val="20"/>
        </w:rPr>
        <w:t xml:space="preserve">Izvor: </w:t>
      </w:r>
      <w:r w:rsidR="00E55049">
        <w:rPr>
          <w:sz w:val="20"/>
          <w:szCs w:val="20"/>
        </w:rPr>
        <w:t xml:space="preserve">Popisi 1981-2011, </w:t>
      </w:r>
      <w:r w:rsidR="00E55049" w:rsidRPr="0095580F">
        <w:rPr>
          <w:sz w:val="20"/>
          <w:szCs w:val="20"/>
        </w:rPr>
        <w:t>Monstat</w:t>
      </w:r>
    </w:p>
    <w:p w:rsidR="005E5DFD" w:rsidRDefault="005E5DFD" w:rsidP="00A57E16">
      <w:pPr>
        <w:tabs>
          <w:tab w:val="left" w:pos="4065"/>
        </w:tabs>
        <w:spacing w:line="240" w:lineRule="auto"/>
        <w:jc w:val="both"/>
        <w:rPr>
          <w:color w:val="000000" w:themeColor="text1"/>
        </w:rPr>
      </w:pPr>
    </w:p>
    <w:p w:rsidR="007A0250" w:rsidRDefault="007A0250" w:rsidP="00A57E16">
      <w:pPr>
        <w:tabs>
          <w:tab w:val="left" w:pos="4065"/>
        </w:tabs>
        <w:spacing w:line="240" w:lineRule="auto"/>
        <w:jc w:val="both"/>
        <w:rPr>
          <w:color w:val="000000" w:themeColor="text1"/>
        </w:rPr>
      </w:pPr>
      <w:proofErr w:type="gramStart"/>
      <w:r w:rsidRPr="000030D1">
        <w:rPr>
          <w:color w:val="000000" w:themeColor="text1"/>
        </w:rPr>
        <w:t>Najveći dio</w:t>
      </w:r>
      <w:r w:rsidR="00F26074">
        <w:rPr>
          <w:color w:val="000000" w:themeColor="text1"/>
        </w:rPr>
        <w:t xml:space="preserve"> stanovništva</w:t>
      </w:r>
      <w:r w:rsidRPr="000030D1">
        <w:rPr>
          <w:color w:val="000000" w:themeColor="text1"/>
        </w:rPr>
        <w:t xml:space="preserve"> je koncentrisan u naseljima Golubovci, </w:t>
      </w:r>
      <w:r w:rsidR="00F26074">
        <w:rPr>
          <w:color w:val="000000" w:themeColor="text1"/>
        </w:rPr>
        <w:t xml:space="preserve">Goričani, </w:t>
      </w:r>
      <w:r w:rsidRPr="000030D1">
        <w:rPr>
          <w:color w:val="000000" w:themeColor="text1"/>
        </w:rPr>
        <w:t>Moj</w:t>
      </w:r>
      <w:r>
        <w:rPr>
          <w:color w:val="000000" w:themeColor="text1"/>
        </w:rPr>
        <w:t>a</w:t>
      </w:r>
      <w:r w:rsidRPr="000030D1">
        <w:rPr>
          <w:color w:val="000000" w:themeColor="text1"/>
        </w:rPr>
        <w:t>novići, Mataguži i Mahala</w:t>
      </w:r>
      <w:r w:rsidR="00B026DE">
        <w:rPr>
          <w:color w:val="000000" w:themeColor="text1"/>
        </w:rPr>
        <w:t xml:space="preserve"> (oko 60%)</w:t>
      </w:r>
      <w:r w:rsidRPr="000030D1">
        <w:rPr>
          <w:color w:val="000000" w:themeColor="text1"/>
        </w:rPr>
        <w:t>.</w:t>
      </w:r>
      <w:proofErr w:type="gramEnd"/>
      <w:r w:rsidRPr="000030D1">
        <w:rPr>
          <w:color w:val="000000" w:themeColor="text1"/>
        </w:rPr>
        <w:t xml:space="preserve"> </w:t>
      </w:r>
      <w:r w:rsidR="00B026DE">
        <w:rPr>
          <w:color w:val="000000" w:themeColor="text1"/>
        </w:rPr>
        <w:t xml:space="preserve">Prema rezultatima Popisa 2011, prema tadašnjoj teritorijalnoj podjeli naselja, </w:t>
      </w:r>
      <w:r w:rsidR="00AA20FB">
        <w:rPr>
          <w:color w:val="000000" w:themeColor="text1"/>
        </w:rPr>
        <w:t xml:space="preserve">10 </w:t>
      </w:r>
      <w:proofErr w:type="gramStart"/>
      <w:r w:rsidR="00B026DE">
        <w:rPr>
          <w:color w:val="000000" w:themeColor="text1"/>
        </w:rPr>
        <w:t>od</w:t>
      </w:r>
      <w:proofErr w:type="gramEnd"/>
      <w:r w:rsidR="00B026DE">
        <w:rPr>
          <w:color w:val="000000" w:themeColor="text1"/>
        </w:rPr>
        <w:t xml:space="preserve"> ukupno 19 naselja</w:t>
      </w:r>
      <w:r w:rsidR="00AA20FB">
        <w:rPr>
          <w:color w:val="000000" w:themeColor="text1"/>
        </w:rPr>
        <w:t xml:space="preserve"> bilježi pad broja stanovnika</w:t>
      </w:r>
      <w:r w:rsidR="00781E35">
        <w:rPr>
          <w:color w:val="000000" w:themeColor="text1"/>
        </w:rPr>
        <w:t xml:space="preserve"> u odnosu na 2003. </w:t>
      </w:r>
      <w:proofErr w:type="gramStart"/>
      <w:r w:rsidR="00781E35">
        <w:rPr>
          <w:color w:val="000000" w:themeColor="text1"/>
        </w:rPr>
        <w:t>godinu</w:t>
      </w:r>
      <w:proofErr w:type="gramEnd"/>
      <w:r w:rsidR="00781E35">
        <w:rPr>
          <w:color w:val="000000" w:themeColor="text1"/>
        </w:rPr>
        <w:t>,</w:t>
      </w:r>
      <w:r w:rsidR="00240D87">
        <w:rPr>
          <w:color w:val="000000" w:themeColor="text1"/>
        </w:rPr>
        <w:t xml:space="preserve"> i to: </w:t>
      </w:r>
      <w:r w:rsidR="00B342A0">
        <w:t xml:space="preserve">Bijelo Polje, Bistrice, Botun, </w:t>
      </w:r>
      <w:r w:rsidR="00B342A0" w:rsidRPr="00240D87">
        <w:t>Gori</w:t>
      </w:r>
      <w:r w:rsidR="00B342A0">
        <w:t>č</w:t>
      </w:r>
      <w:r w:rsidR="00B342A0" w:rsidRPr="00240D87">
        <w:t>ani</w:t>
      </w:r>
      <w:r w:rsidR="00B342A0">
        <w:t xml:space="preserve">, </w:t>
      </w:r>
      <w:r w:rsidR="00B342A0" w:rsidRPr="00240D87">
        <w:t>Ljajkovi</w:t>
      </w:r>
      <w:r w:rsidR="00B342A0">
        <w:t>ć</w:t>
      </w:r>
      <w:r w:rsidR="00B342A0" w:rsidRPr="00240D87">
        <w:t>i</w:t>
      </w:r>
      <w:r w:rsidR="00B342A0">
        <w:t xml:space="preserve">, </w:t>
      </w:r>
      <w:r w:rsidR="00B342A0" w:rsidRPr="00240D87">
        <w:t>Mataguži</w:t>
      </w:r>
      <w:r w:rsidR="00B342A0">
        <w:t>, Ponari, Šušunja, Vranjina i Vukovci.</w:t>
      </w:r>
      <w:r w:rsidR="00781E35">
        <w:t xml:space="preserve"> </w:t>
      </w:r>
      <w:proofErr w:type="gramStart"/>
      <w:r w:rsidR="009342C5">
        <w:t>R</w:t>
      </w:r>
      <w:r w:rsidR="00781E35">
        <w:t>ast broja domaćinstava je bio izraženiji</w:t>
      </w:r>
      <w:r w:rsidR="009342C5">
        <w:t>,</w:t>
      </w:r>
      <w:r w:rsidR="00781E35">
        <w:t xml:space="preserve"> što je uslovilo rast broja stambenih jedinica</w:t>
      </w:r>
      <w:r w:rsidR="009342C5">
        <w:t>,</w:t>
      </w:r>
      <w:r w:rsidR="00781E35">
        <w:t xml:space="preserve"> posebno u naseljima Mojanovići, Golubovci, Goričani, Mahala i Srpska</w:t>
      </w:r>
      <w:r w:rsidR="00240D87">
        <w:rPr>
          <w:rStyle w:val="FootnoteReference"/>
          <w:color w:val="000000" w:themeColor="text1"/>
        </w:rPr>
        <w:footnoteReference w:id="4"/>
      </w:r>
      <w:r w:rsidR="00AA20FB">
        <w:rPr>
          <w:color w:val="000000" w:themeColor="text1"/>
        </w:rPr>
        <w:t>.</w:t>
      </w:r>
      <w:proofErr w:type="gramEnd"/>
    </w:p>
    <w:p w:rsidR="002F5E6D" w:rsidRDefault="002F5E6D" w:rsidP="00A57E16">
      <w:pPr>
        <w:tabs>
          <w:tab w:val="left" w:pos="4065"/>
        </w:tabs>
        <w:spacing w:line="240" w:lineRule="auto"/>
        <w:jc w:val="both"/>
      </w:pPr>
    </w:p>
    <w:p w:rsidR="00083B55" w:rsidRPr="00C44013" w:rsidRDefault="00083B55" w:rsidP="00C44013">
      <w:pPr>
        <w:spacing w:line="240" w:lineRule="auto"/>
        <w:jc w:val="both"/>
      </w:pPr>
      <w:r w:rsidRPr="00083B55">
        <w:t>Polna i starosna struktura i njene promjene u vremenu</w:t>
      </w:r>
      <w:r w:rsidR="00FE6B93">
        <w:t xml:space="preserve"> </w:t>
      </w:r>
      <w:r w:rsidRPr="00083B55">
        <w:t xml:space="preserve">predstavljaju jednu </w:t>
      </w:r>
      <w:proofErr w:type="gramStart"/>
      <w:r w:rsidRPr="00083B55">
        <w:t>od</w:t>
      </w:r>
      <w:proofErr w:type="gramEnd"/>
      <w:r w:rsidRPr="00083B55">
        <w:t xml:space="preserve"> osnovnih karakteristika demografskog </w:t>
      </w:r>
      <w:r>
        <w:t>razvoja</w:t>
      </w:r>
      <w:r w:rsidR="009342C5">
        <w:t xml:space="preserve"> područja</w:t>
      </w:r>
      <w:r w:rsidRPr="00083B55">
        <w:t xml:space="preserve">. </w:t>
      </w:r>
      <w:r w:rsidR="00A86AA5" w:rsidRPr="005B3595">
        <w:t>Prema prosječn</w:t>
      </w:r>
      <w:r w:rsidR="00EA2B2B" w:rsidRPr="005B3595">
        <w:t>oj</w:t>
      </w:r>
      <w:r w:rsidR="00A86AA5" w:rsidRPr="005B3595">
        <w:t xml:space="preserve"> starost</w:t>
      </w:r>
      <w:r w:rsidR="00EA2B2B" w:rsidRPr="005B3595">
        <w:t>i</w:t>
      </w:r>
      <w:r w:rsidR="00A86AA5" w:rsidRPr="005B3595">
        <w:t xml:space="preserve"> stanovništva</w:t>
      </w:r>
      <w:r w:rsidR="00823D59">
        <w:t xml:space="preserve"> od oko 36</w:t>
      </w:r>
      <w:proofErr w:type="gramStart"/>
      <w:r w:rsidR="00823D59">
        <w:t>,7</w:t>
      </w:r>
      <w:proofErr w:type="gramEnd"/>
      <w:r w:rsidR="0016545F">
        <w:t>,</w:t>
      </w:r>
      <w:r w:rsidR="00A86AA5" w:rsidRPr="005B3595">
        <w:t xml:space="preserve"> </w:t>
      </w:r>
      <w:r w:rsidR="0091047E">
        <w:t>O</w:t>
      </w:r>
      <w:r w:rsidR="00A86AA5" w:rsidRPr="005B3595">
        <w:t>pštin</w:t>
      </w:r>
      <w:r w:rsidR="00EA2B2B" w:rsidRPr="005B3595">
        <w:t>a</w:t>
      </w:r>
      <w:r w:rsidR="00A86AA5" w:rsidRPr="005B3595">
        <w:t xml:space="preserve"> </w:t>
      </w:r>
      <w:r w:rsidR="00823D59">
        <w:t>u okviru Glavnog grada Golubovci</w:t>
      </w:r>
      <w:r w:rsidR="00A86AA5" w:rsidRPr="005B3595">
        <w:t xml:space="preserve"> </w:t>
      </w:r>
      <w:r w:rsidR="00EA2B2B" w:rsidRPr="005B3595">
        <w:t>pripada</w:t>
      </w:r>
      <w:r w:rsidR="00A86AA5" w:rsidRPr="005B3595">
        <w:t xml:space="preserve"> s</w:t>
      </w:r>
      <w:r w:rsidR="00346653" w:rsidRPr="005B3595">
        <w:t>t</w:t>
      </w:r>
      <w:r w:rsidR="00A86AA5" w:rsidRPr="005B3595">
        <w:t>adijum</w:t>
      </w:r>
      <w:r w:rsidR="00EA2B2B" w:rsidRPr="005B3595">
        <w:t>u</w:t>
      </w:r>
      <w:r w:rsidR="00A86AA5" w:rsidRPr="005B3595">
        <w:t xml:space="preserve"> demografske starosti</w:t>
      </w:r>
      <w:r w:rsidR="0016545F">
        <w:t>,</w:t>
      </w:r>
      <w:r w:rsidR="00EA2B2B" w:rsidRPr="005B3595">
        <w:t xml:space="preserve"> kao i najveći broj opština u Crnoj Gori</w:t>
      </w:r>
      <w:r w:rsidR="00A86AA5" w:rsidRPr="005B3595">
        <w:t>.</w:t>
      </w:r>
      <w:r w:rsidR="00A86AA5">
        <w:t xml:space="preserve"> </w:t>
      </w:r>
      <w:r w:rsidR="005B3595">
        <w:t>Polna</w:t>
      </w:r>
      <w:r w:rsidR="003D49AF">
        <w:t xml:space="preserve"> struktur</w:t>
      </w:r>
      <w:r w:rsidR="005B3595">
        <w:t>a</w:t>
      </w:r>
      <w:r w:rsidR="003D49AF">
        <w:t xml:space="preserve"> populacije </w:t>
      </w:r>
      <w:r w:rsidR="005B3595">
        <w:t>je prilično ujednačena</w:t>
      </w:r>
      <w:r w:rsidR="0016545F">
        <w:t>,</w:t>
      </w:r>
      <w:r w:rsidR="005B3595">
        <w:t xml:space="preserve"> uz neznatno</w:t>
      </w:r>
      <w:r w:rsidRPr="00083B55">
        <w:t xml:space="preserve"> veće učešće </w:t>
      </w:r>
      <w:r w:rsidR="00E25E93">
        <w:t>mušk</w:t>
      </w:r>
      <w:r w:rsidR="005B3595">
        <w:t>e populacije</w:t>
      </w:r>
      <w:r w:rsidR="006A0170">
        <w:t xml:space="preserve"> (50</w:t>
      </w:r>
      <w:proofErr w:type="gramStart"/>
      <w:r w:rsidR="006A0170">
        <w:t>,7</w:t>
      </w:r>
      <w:proofErr w:type="gramEnd"/>
      <w:r w:rsidR="006A0170">
        <w:t>%)</w:t>
      </w:r>
      <w:r w:rsidR="00E25E93">
        <w:t xml:space="preserve"> </w:t>
      </w:r>
      <w:r w:rsidRPr="00083B55">
        <w:t>u od</w:t>
      </w:r>
      <w:r w:rsidR="00685DBD">
        <w:t>nosu na žensku</w:t>
      </w:r>
      <w:r w:rsidR="00E25E93">
        <w:t xml:space="preserve"> populacij</w:t>
      </w:r>
      <w:r w:rsidR="00685DBD">
        <w:t>u</w:t>
      </w:r>
      <w:r w:rsidR="006A0170">
        <w:t xml:space="preserve"> (</w:t>
      </w:r>
      <w:r w:rsidR="0021685B">
        <w:t>49,3%)</w:t>
      </w:r>
      <w:r w:rsidR="00060E0C">
        <w:t>.</w:t>
      </w:r>
      <w:r w:rsidR="0021685B">
        <w:t xml:space="preserve"> Kada je u pitanju starosna struktura</w:t>
      </w:r>
      <w:r w:rsidR="0091047E">
        <w:t>,</w:t>
      </w:r>
      <w:r w:rsidR="0021685B" w:rsidRPr="006A3A04">
        <w:t xml:space="preserve"> može</w:t>
      </w:r>
      <w:r w:rsidR="0091047E">
        <w:t xml:space="preserve"> se</w:t>
      </w:r>
      <w:r w:rsidR="0021685B" w:rsidRPr="006A3A04">
        <w:t xml:space="preserve"> zaključiti da izuzetno veliki procenat stanovnika </w:t>
      </w:r>
      <w:r w:rsidR="00C44013" w:rsidRPr="006A3A04">
        <w:t>(preko 4</w:t>
      </w:r>
      <w:r w:rsidR="00C44013">
        <w:t>5</w:t>
      </w:r>
      <w:r w:rsidR="00C44013" w:rsidRPr="006A3A04">
        <w:t xml:space="preserve">%) čine izdržavana lica (predškolski i školski uzrast i studenti) </w:t>
      </w:r>
      <w:proofErr w:type="gramStart"/>
      <w:r w:rsidR="00C44013" w:rsidRPr="006A3A04">
        <w:t>ili</w:t>
      </w:r>
      <w:proofErr w:type="gramEnd"/>
      <w:r w:rsidR="00C44013" w:rsidRPr="006A3A04">
        <w:t xml:space="preserve"> </w:t>
      </w:r>
      <w:r w:rsidR="00C44013">
        <w:t xml:space="preserve">stara </w:t>
      </w:r>
      <w:r w:rsidR="00C44013" w:rsidRPr="006A3A04">
        <w:t>lica (</w:t>
      </w:r>
      <w:r w:rsidR="007B086B">
        <w:t xml:space="preserve">sa </w:t>
      </w:r>
      <w:r w:rsidR="00C44013" w:rsidRPr="006A3A04">
        <w:t>preko 6</w:t>
      </w:r>
      <w:r w:rsidR="00C44013">
        <w:t>0</w:t>
      </w:r>
      <w:r w:rsidR="00C44013" w:rsidRPr="006A3A04">
        <w:t xml:space="preserve"> godina).</w:t>
      </w:r>
    </w:p>
    <w:p w:rsidR="00775E63" w:rsidRDefault="00775E63" w:rsidP="00781E35">
      <w:pPr>
        <w:spacing w:line="240" w:lineRule="auto"/>
        <w:rPr>
          <w:highlight w:val="yellow"/>
        </w:rPr>
      </w:pPr>
    </w:p>
    <w:p w:rsidR="007D1484" w:rsidRDefault="007D1484" w:rsidP="00781E35">
      <w:pPr>
        <w:spacing w:line="240" w:lineRule="auto"/>
        <w:rPr>
          <w:highlight w:val="yellow"/>
        </w:rPr>
      </w:pPr>
    </w:p>
    <w:p w:rsidR="007D1484" w:rsidRDefault="007D1484" w:rsidP="00781E35">
      <w:pPr>
        <w:spacing w:line="240" w:lineRule="auto"/>
        <w:rPr>
          <w:highlight w:val="yellow"/>
        </w:rPr>
      </w:pPr>
    </w:p>
    <w:p w:rsidR="007D1484" w:rsidRDefault="007D1484" w:rsidP="00781E35">
      <w:pPr>
        <w:spacing w:line="240" w:lineRule="auto"/>
        <w:rPr>
          <w:highlight w:val="yellow"/>
        </w:rPr>
      </w:pPr>
    </w:p>
    <w:p w:rsidR="007D1484" w:rsidRDefault="007D1484" w:rsidP="00781E35">
      <w:pPr>
        <w:spacing w:line="240" w:lineRule="auto"/>
        <w:rPr>
          <w:highlight w:val="yellow"/>
        </w:rPr>
      </w:pPr>
    </w:p>
    <w:p w:rsidR="007D1484" w:rsidRDefault="007D1484" w:rsidP="00781E35">
      <w:pPr>
        <w:spacing w:line="240" w:lineRule="auto"/>
        <w:rPr>
          <w:highlight w:val="yellow"/>
        </w:rPr>
      </w:pPr>
    </w:p>
    <w:p w:rsidR="007D1484" w:rsidRDefault="007D1484" w:rsidP="00781E35">
      <w:pPr>
        <w:spacing w:line="240" w:lineRule="auto"/>
        <w:rPr>
          <w:highlight w:val="yellow"/>
        </w:rPr>
      </w:pPr>
    </w:p>
    <w:p w:rsidR="00DB7116" w:rsidRDefault="00DB7116" w:rsidP="00781E35">
      <w:pPr>
        <w:spacing w:line="240" w:lineRule="auto"/>
        <w:rPr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6"/>
        <w:gridCol w:w="4596"/>
      </w:tblGrid>
      <w:tr w:rsidR="00083B55" w:rsidRPr="00C53E5D" w:rsidTr="003335E6">
        <w:tc>
          <w:tcPr>
            <w:tcW w:w="4596" w:type="dxa"/>
            <w:shd w:val="clear" w:color="auto" w:fill="auto"/>
          </w:tcPr>
          <w:p w:rsidR="00083B55" w:rsidRPr="0095580F" w:rsidRDefault="00451F2F" w:rsidP="00B0580E">
            <w:pPr>
              <w:tabs>
                <w:tab w:val="left" w:pos="4065"/>
              </w:tabs>
              <w:jc w:val="both"/>
              <w:rPr>
                <w:sz w:val="20"/>
                <w:szCs w:val="20"/>
              </w:rPr>
            </w:pPr>
            <w:r w:rsidRPr="00451F2F">
              <w:rPr>
                <w:sz w:val="20"/>
                <w:szCs w:val="20"/>
              </w:rPr>
              <w:t xml:space="preserve">Grafik </w:t>
            </w:r>
            <w:r w:rsidR="009B2EF2">
              <w:rPr>
                <w:sz w:val="20"/>
                <w:szCs w:val="20"/>
              </w:rPr>
              <w:t>1</w:t>
            </w:r>
            <w:r w:rsidRPr="00451F2F">
              <w:rPr>
                <w:sz w:val="20"/>
                <w:szCs w:val="20"/>
              </w:rPr>
              <w:t>. Polna struktura stanovništva</w:t>
            </w:r>
          </w:p>
        </w:tc>
        <w:tc>
          <w:tcPr>
            <w:tcW w:w="4596" w:type="dxa"/>
            <w:shd w:val="clear" w:color="auto" w:fill="auto"/>
          </w:tcPr>
          <w:p w:rsidR="00083B55" w:rsidRPr="0095580F" w:rsidRDefault="00451F2F" w:rsidP="00B0580E">
            <w:pPr>
              <w:tabs>
                <w:tab w:val="left" w:pos="4065"/>
              </w:tabs>
              <w:jc w:val="both"/>
              <w:rPr>
                <w:sz w:val="20"/>
                <w:szCs w:val="20"/>
              </w:rPr>
            </w:pPr>
            <w:r w:rsidRPr="00451F2F">
              <w:rPr>
                <w:sz w:val="20"/>
                <w:szCs w:val="20"/>
              </w:rPr>
              <w:t xml:space="preserve">Grafik </w:t>
            </w:r>
            <w:r w:rsidR="009B2EF2">
              <w:rPr>
                <w:sz w:val="20"/>
                <w:szCs w:val="20"/>
              </w:rPr>
              <w:t>2</w:t>
            </w:r>
            <w:r w:rsidRPr="00451F2F">
              <w:rPr>
                <w:sz w:val="20"/>
                <w:szCs w:val="20"/>
              </w:rPr>
              <w:t>. Starosna struktura stanovništva</w:t>
            </w:r>
          </w:p>
        </w:tc>
      </w:tr>
      <w:tr w:rsidR="00083B55" w:rsidRPr="00C53E5D" w:rsidTr="003335E6">
        <w:tc>
          <w:tcPr>
            <w:tcW w:w="4596" w:type="dxa"/>
            <w:shd w:val="clear" w:color="auto" w:fill="auto"/>
          </w:tcPr>
          <w:p w:rsidR="00083B55" w:rsidRPr="00C53E5D" w:rsidRDefault="006A0170" w:rsidP="00C53E5D">
            <w:pPr>
              <w:tabs>
                <w:tab w:val="left" w:pos="4065"/>
              </w:tabs>
            </w:pPr>
            <w:r w:rsidRPr="006A0170">
              <w:rPr>
                <w:noProof/>
              </w:rPr>
              <w:drawing>
                <wp:inline distT="0" distB="0" distL="0" distR="0">
                  <wp:extent cx="2781300" cy="2495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  <w:shd w:val="clear" w:color="auto" w:fill="auto"/>
          </w:tcPr>
          <w:p w:rsidR="00083B55" w:rsidRPr="00C53E5D" w:rsidRDefault="00DE354A" w:rsidP="00B0580E">
            <w:pPr>
              <w:tabs>
                <w:tab w:val="left" w:pos="4065"/>
              </w:tabs>
              <w:jc w:val="both"/>
            </w:pPr>
            <w:r w:rsidRPr="00DE354A">
              <w:rPr>
                <w:noProof/>
              </w:rPr>
              <w:drawing>
                <wp:inline distT="0" distB="0" distL="0" distR="0">
                  <wp:extent cx="2781300" cy="2495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80F" w:rsidRPr="0095580F" w:rsidRDefault="0095580F" w:rsidP="00653AD1">
      <w:pPr>
        <w:ind w:firstLine="142"/>
        <w:rPr>
          <w:sz w:val="20"/>
          <w:szCs w:val="20"/>
        </w:rPr>
      </w:pPr>
      <w:r w:rsidRPr="0095580F">
        <w:rPr>
          <w:sz w:val="20"/>
          <w:szCs w:val="20"/>
        </w:rPr>
        <w:t xml:space="preserve">Izvor: </w:t>
      </w:r>
      <w:r>
        <w:rPr>
          <w:sz w:val="20"/>
          <w:szCs w:val="20"/>
        </w:rPr>
        <w:t xml:space="preserve">Popis 2011, </w:t>
      </w:r>
      <w:r w:rsidRPr="0095580F">
        <w:rPr>
          <w:sz w:val="20"/>
          <w:szCs w:val="20"/>
        </w:rPr>
        <w:t>Monstat</w:t>
      </w:r>
    </w:p>
    <w:p w:rsidR="00E92003" w:rsidRDefault="00E92003" w:rsidP="00BF1DFC">
      <w:pPr>
        <w:tabs>
          <w:tab w:val="left" w:pos="4065"/>
        </w:tabs>
        <w:spacing w:line="240" w:lineRule="auto"/>
        <w:jc w:val="both"/>
      </w:pPr>
    </w:p>
    <w:p w:rsidR="00847BF1" w:rsidRDefault="00E92003" w:rsidP="00BF1DFC">
      <w:pPr>
        <w:tabs>
          <w:tab w:val="left" w:pos="4065"/>
        </w:tabs>
        <w:spacing w:line="240" w:lineRule="auto"/>
        <w:jc w:val="both"/>
      </w:pPr>
      <w:proofErr w:type="gramStart"/>
      <w:r>
        <w:t>Piramida starosti</w:t>
      </w:r>
      <w:r w:rsidR="0016545F">
        <w:t>,</w:t>
      </w:r>
      <w:r>
        <w:t xml:space="preserve"> kao osnovni oblik prikazivanja starosne i polne strukture</w:t>
      </w:r>
      <w:r w:rsidR="0016545F">
        <w:t>,</w:t>
      </w:r>
      <w:r>
        <w:t xml:space="preserve"> pokazuje uticaj različitih faktora </w:t>
      </w:r>
      <w:r w:rsidR="00E30228">
        <w:t>kao što su prirodna kreatanja i migracije</w:t>
      </w:r>
      <w:r>
        <w:t>.</w:t>
      </w:r>
      <w:proofErr w:type="gramEnd"/>
      <w:r w:rsidR="00B76958">
        <w:t xml:space="preserve"> Pira</w:t>
      </w:r>
      <w:r w:rsidR="001E4841">
        <w:t xml:space="preserve">mida starosti </w:t>
      </w:r>
      <w:r w:rsidR="007B086B">
        <w:t>O</w:t>
      </w:r>
      <w:r w:rsidR="001E4841">
        <w:t xml:space="preserve">pštine </w:t>
      </w:r>
      <w:r w:rsidR="0070375C">
        <w:t>u okviru Glavnog grada Golubovci</w:t>
      </w:r>
      <w:r w:rsidR="001E4841">
        <w:t xml:space="preserve"> </w:t>
      </w:r>
      <w:r w:rsidR="0070375C">
        <w:t xml:space="preserve">ukazuje </w:t>
      </w:r>
      <w:proofErr w:type="gramStart"/>
      <w:r w:rsidR="0070375C">
        <w:t>na</w:t>
      </w:r>
      <w:proofErr w:type="gramEnd"/>
      <w:r w:rsidR="0070375C">
        <w:t xml:space="preserve"> određenu</w:t>
      </w:r>
      <w:r w:rsidR="001E4841">
        <w:t xml:space="preserve"> neravnoteža između različitih starosnih grupa</w:t>
      </w:r>
      <w:r w:rsidR="007302EF">
        <w:t xml:space="preserve"> po polu</w:t>
      </w:r>
      <w:r w:rsidR="001E4841">
        <w:t xml:space="preserve">. </w:t>
      </w:r>
      <w:r w:rsidR="001E4841" w:rsidRPr="001E4841">
        <w:t>Primjećuje se da je broj muš</w:t>
      </w:r>
      <w:r w:rsidR="00272426">
        <w:t xml:space="preserve">ke </w:t>
      </w:r>
      <w:r w:rsidR="00383CDE">
        <w:t>populacije u mlađim starosnim grupama</w:t>
      </w:r>
      <w:r w:rsidR="00272426">
        <w:t xml:space="preserve"> veći od ženske, </w:t>
      </w:r>
      <w:r w:rsidR="00E94945">
        <w:t>vremenom mijenja i</w:t>
      </w:r>
      <w:r w:rsidR="001E4841" w:rsidRPr="001E4841">
        <w:t xml:space="preserve"> po pravilu </w:t>
      </w:r>
      <w:r w:rsidR="00E94945">
        <w:t xml:space="preserve">se </w:t>
      </w:r>
      <w:r w:rsidR="001E4841" w:rsidRPr="001E4841">
        <w:t xml:space="preserve">odnos polova izjednačava </w:t>
      </w:r>
      <w:r w:rsidR="00827C5D">
        <w:t>oko</w:t>
      </w:r>
      <w:r w:rsidR="001E4841" w:rsidRPr="001E4841">
        <w:t xml:space="preserve"> </w:t>
      </w:r>
      <w:proofErr w:type="gramStart"/>
      <w:r w:rsidR="0067155A">
        <w:t>šezdeset</w:t>
      </w:r>
      <w:r w:rsidR="001E4841" w:rsidRPr="001E4841">
        <w:t xml:space="preserve"> </w:t>
      </w:r>
      <w:r w:rsidR="0067155A">
        <w:t xml:space="preserve"> pete</w:t>
      </w:r>
      <w:proofErr w:type="gramEnd"/>
      <w:r w:rsidR="0067155A">
        <w:t xml:space="preserve"> </w:t>
      </w:r>
      <w:r w:rsidR="007302EF">
        <w:t xml:space="preserve">godine, a kasnije se mijenja na stranu </w:t>
      </w:r>
      <w:r w:rsidR="001E4841" w:rsidRPr="001E4841">
        <w:t>žena</w:t>
      </w:r>
      <w:r w:rsidR="00A87AB0">
        <w:rPr>
          <w:rStyle w:val="FootnoteReference"/>
        </w:rPr>
        <w:footnoteReference w:id="5"/>
      </w:r>
      <w:r w:rsidR="001E4841" w:rsidRPr="001E4841">
        <w:t xml:space="preserve">. </w:t>
      </w:r>
    </w:p>
    <w:p w:rsidR="00272426" w:rsidRDefault="00272426" w:rsidP="00BF1DFC">
      <w:pPr>
        <w:tabs>
          <w:tab w:val="left" w:pos="4065"/>
        </w:tabs>
        <w:spacing w:line="240" w:lineRule="auto"/>
        <w:jc w:val="both"/>
      </w:pPr>
    </w:p>
    <w:p w:rsidR="00934796" w:rsidRPr="00934796" w:rsidRDefault="00934796" w:rsidP="00934796">
      <w:pPr>
        <w:tabs>
          <w:tab w:val="left" w:pos="4065"/>
        </w:tabs>
        <w:jc w:val="center"/>
        <w:rPr>
          <w:sz w:val="20"/>
        </w:rPr>
      </w:pPr>
      <w:proofErr w:type="gramStart"/>
      <w:r w:rsidRPr="00934796">
        <w:rPr>
          <w:sz w:val="20"/>
        </w:rPr>
        <w:t xml:space="preserve">Grafik </w:t>
      </w:r>
      <w:r w:rsidR="009B2EF2">
        <w:rPr>
          <w:sz w:val="20"/>
        </w:rPr>
        <w:t>3</w:t>
      </w:r>
      <w:r w:rsidRPr="00934796">
        <w:rPr>
          <w:sz w:val="20"/>
        </w:rPr>
        <w:t>.</w:t>
      </w:r>
      <w:proofErr w:type="gramEnd"/>
      <w:r w:rsidRPr="00934796">
        <w:rPr>
          <w:sz w:val="20"/>
        </w:rPr>
        <w:t xml:space="preserve"> Piramida starosti - stanovništvo prema polu i starosti</w:t>
      </w:r>
    </w:p>
    <w:p w:rsidR="00555F41" w:rsidRDefault="0067155A" w:rsidP="00D64EE3">
      <w:pPr>
        <w:tabs>
          <w:tab w:val="left" w:pos="4065"/>
        </w:tabs>
        <w:jc w:val="center"/>
      </w:pPr>
      <w:r>
        <w:rPr>
          <w:noProof/>
        </w:rPr>
        <w:drawing>
          <wp:inline distT="0" distB="0" distL="0" distR="0">
            <wp:extent cx="4392000" cy="2716432"/>
            <wp:effectExtent l="0" t="0" r="889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ramida starosti Golubovci 20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271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80F" w:rsidRPr="0095580F" w:rsidRDefault="0095580F" w:rsidP="0095580F">
      <w:pPr>
        <w:jc w:val="center"/>
        <w:rPr>
          <w:sz w:val="20"/>
          <w:szCs w:val="20"/>
        </w:rPr>
      </w:pPr>
      <w:r w:rsidRPr="0095580F">
        <w:rPr>
          <w:sz w:val="20"/>
          <w:szCs w:val="20"/>
        </w:rPr>
        <w:t xml:space="preserve">Izvor: </w:t>
      </w:r>
      <w:r>
        <w:rPr>
          <w:sz w:val="20"/>
          <w:szCs w:val="20"/>
        </w:rPr>
        <w:t xml:space="preserve">Popis 2011, </w:t>
      </w:r>
      <w:r w:rsidRPr="0095580F">
        <w:rPr>
          <w:sz w:val="20"/>
          <w:szCs w:val="20"/>
        </w:rPr>
        <w:t>Monstat</w:t>
      </w:r>
    </w:p>
    <w:p w:rsidR="00555F41" w:rsidRDefault="00555F41" w:rsidP="00BF1DFC">
      <w:pPr>
        <w:tabs>
          <w:tab w:val="left" w:pos="4065"/>
        </w:tabs>
        <w:spacing w:line="240" w:lineRule="auto"/>
      </w:pPr>
    </w:p>
    <w:p w:rsidR="00541033" w:rsidRDefault="00C81BD5" w:rsidP="00BF1DFC">
      <w:pPr>
        <w:tabs>
          <w:tab w:val="left" w:pos="4065"/>
        </w:tabs>
        <w:spacing w:line="240" w:lineRule="auto"/>
        <w:jc w:val="both"/>
      </w:pPr>
      <w:r>
        <w:t>I</w:t>
      </w:r>
      <w:r w:rsidR="002652CC">
        <w:t>ndeks starenja</w:t>
      </w:r>
      <w:r w:rsidR="00F54A6E">
        <w:t xml:space="preserve"> </w:t>
      </w:r>
      <w:r w:rsidRPr="00083B55">
        <w:t>od 0</w:t>
      </w:r>
      <w:proofErr w:type="gramStart"/>
      <w:r w:rsidRPr="00083B55">
        <w:t>,</w:t>
      </w:r>
      <w:r w:rsidR="007302EF">
        <w:t>66</w:t>
      </w:r>
      <w:proofErr w:type="gramEnd"/>
      <w:r w:rsidR="00F54A6E">
        <w:t xml:space="preserve"> (</w:t>
      </w:r>
      <w:r w:rsidR="00F54A6E" w:rsidRPr="00F54A6E">
        <w:t>odnos broja stanovnika preko 60 godina i broja stanovnika ispod 20 godina starosti</w:t>
      </w:r>
      <w:r w:rsidR="00F54A6E">
        <w:t>)</w:t>
      </w:r>
      <w:r w:rsidRPr="00083B55">
        <w:t xml:space="preserve"> ukazuje da na posmatranom području živi pretežno mlađa populacija, što predstavlja jedan od najvažnijih preduslova za dalji razvoj.</w:t>
      </w:r>
      <w:r>
        <w:t xml:space="preserve"> </w:t>
      </w:r>
      <w:r w:rsidR="00D5747A">
        <w:t>U o</w:t>
      </w:r>
      <w:r w:rsidR="00FE6806">
        <w:t>d</w:t>
      </w:r>
      <w:r w:rsidR="00D5747A">
        <w:t>n</w:t>
      </w:r>
      <w:r w:rsidR="00FE6806">
        <w:t xml:space="preserve">osu </w:t>
      </w:r>
      <w:proofErr w:type="gramStart"/>
      <w:r w:rsidR="00FE6806">
        <w:t>na</w:t>
      </w:r>
      <w:proofErr w:type="gramEnd"/>
      <w:r w:rsidR="00FE6806">
        <w:t xml:space="preserve"> </w:t>
      </w:r>
      <w:r w:rsidR="00D5747A">
        <w:t>prethodni popis</w:t>
      </w:r>
      <w:r w:rsidR="00FE6806">
        <w:t xml:space="preserve"> </w:t>
      </w:r>
      <w:r w:rsidR="00584B69">
        <w:t>z</w:t>
      </w:r>
      <w:r w:rsidR="00FE6806">
        <w:t>abilježeno je povećanje indeksa starenja</w:t>
      </w:r>
      <w:r w:rsidR="007302EF">
        <w:t>,</w:t>
      </w:r>
      <w:r w:rsidR="00593863">
        <w:t xml:space="preserve"> </w:t>
      </w:r>
      <w:r w:rsidR="007302EF">
        <w:t xml:space="preserve">posebno </w:t>
      </w:r>
      <w:r w:rsidR="00653AD1">
        <w:t>kod</w:t>
      </w:r>
      <w:r w:rsidR="00593863">
        <w:t xml:space="preserve"> ženske populacije</w:t>
      </w:r>
      <w:r w:rsidR="007302EF">
        <w:t xml:space="preserve"> što je direktan uticaj prirodnog kretanja stanovništva i smanjenja </w:t>
      </w:r>
      <w:r w:rsidR="00E718B7">
        <w:t>broja rođenih kod</w:t>
      </w:r>
      <w:r w:rsidR="007302EF">
        <w:t xml:space="preserve"> ženske</w:t>
      </w:r>
      <w:r w:rsidR="00A00501">
        <w:t xml:space="preserve"> populacije</w:t>
      </w:r>
      <w:r w:rsidR="00FE6806">
        <w:t xml:space="preserve">. </w:t>
      </w:r>
    </w:p>
    <w:p w:rsidR="007F2456" w:rsidRPr="00DB7116" w:rsidRDefault="00CA3CC1" w:rsidP="00BF1DFC">
      <w:pPr>
        <w:spacing w:line="240" w:lineRule="auto"/>
      </w:pPr>
      <w:r>
        <w:rPr>
          <w:sz w:val="20"/>
          <w:szCs w:val="20"/>
        </w:rPr>
        <w:t xml:space="preserve"> </w:t>
      </w:r>
    </w:p>
    <w:p w:rsidR="00F54A6E" w:rsidRPr="00DB7116" w:rsidRDefault="00F54A6E" w:rsidP="00BF1DFC">
      <w:pPr>
        <w:spacing w:line="240" w:lineRule="auto"/>
      </w:pPr>
    </w:p>
    <w:p w:rsidR="000E686A" w:rsidRDefault="00FC52AE" w:rsidP="00B0580E">
      <w:pPr>
        <w:tabs>
          <w:tab w:val="left" w:pos="4065"/>
        </w:tabs>
        <w:jc w:val="both"/>
        <w:rPr>
          <w:sz w:val="20"/>
          <w:szCs w:val="20"/>
        </w:rPr>
      </w:pPr>
      <w:proofErr w:type="gramStart"/>
      <w:r w:rsidRPr="00FC52AE">
        <w:rPr>
          <w:sz w:val="20"/>
          <w:szCs w:val="20"/>
        </w:rPr>
        <w:t xml:space="preserve">Tabela </w:t>
      </w:r>
      <w:r w:rsidR="00EE1D0A">
        <w:rPr>
          <w:sz w:val="20"/>
          <w:szCs w:val="20"/>
        </w:rPr>
        <w:t>3</w:t>
      </w:r>
      <w:r w:rsidR="00100EA3">
        <w:rPr>
          <w:sz w:val="20"/>
          <w:szCs w:val="20"/>
        </w:rPr>
        <w:t>.</w:t>
      </w:r>
      <w:proofErr w:type="gramEnd"/>
      <w:r w:rsidRPr="00FC52AE">
        <w:rPr>
          <w:sz w:val="20"/>
          <w:szCs w:val="20"/>
        </w:rPr>
        <w:t xml:space="preserve"> </w:t>
      </w:r>
      <w:r w:rsidR="00D15F45">
        <w:rPr>
          <w:sz w:val="20"/>
          <w:szCs w:val="20"/>
        </w:rPr>
        <w:t>Indeks starenja stanovništva</w:t>
      </w:r>
    </w:p>
    <w:tbl>
      <w:tblPr>
        <w:tblW w:w="5000" w:type="pct"/>
        <w:tblLook w:val="04A0"/>
      </w:tblPr>
      <w:tblGrid>
        <w:gridCol w:w="1998"/>
        <w:gridCol w:w="1309"/>
        <w:gridCol w:w="1128"/>
        <w:gridCol w:w="1209"/>
        <w:gridCol w:w="1310"/>
        <w:gridCol w:w="1128"/>
        <w:gridCol w:w="1206"/>
      </w:tblGrid>
      <w:tr w:rsidR="00A360E0" w:rsidRPr="00E55049" w:rsidTr="00A360E0">
        <w:tc>
          <w:tcPr>
            <w:tcW w:w="10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E5504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E5504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96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E5504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2011</w:t>
            </w:r>
          </w:p>
        </w:tc>
      </w:tr>
      <w:tr w:rsidR="00A360E0" w:rsidRPr="00E55049" w:rsidTr="00A360E0">
        <w:tc>
          <w:tcPr>
            <w:tcW w:w="10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muško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žensko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muško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žensko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Ukupno</w:t>
            </w:r>
          </w:p>
        </w:tc>
      </w:tr>
      <w:tr w:rsidR="00A360E0" w:rsidRPr="00E55049" w:rsidTr="00A360E0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0-19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4294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4555</w:t>
            </w:r>
          </w:p>
        </w:tc>
      </w:tr>
      <w:tr w:rsidR="00A360E0" w:rsidRPr="00E55049" w:rsidTr="00A360E0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20-59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7773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4256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8674</w:t>
            </w:r>
          </w:p>
        </w:tc>
      </w:tr>
      <w:tr w:rsidR="00A360E0" w:rsidRPr="00E55049" w:rsidTr="00A360E0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60+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2603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2994</w:t>
            </w:r>
          </w:p>
        </w:tc>
      </w:tr>
      <w:tr w:rsidR="00A360E0" w:rsidRPr="00E55049" w:rsidTr="00A360E0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nepoznato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A360E0" w:rsidRPr="00E55049" w:rsidTr="00A360E0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Indeks starenja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0E0" w:rsidRPr="00E55049" w:rsidRDefault="00A360E0" w:rsidP="00A360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0,66</w:t>
            </w:r>
          </w:p>
        </w:tc>
      </w:tr>
    </w:tbl>
    <w:p w:rsidR="0095580F" w:rsidRPr="0095580F" w:rsidRDefault="0095580F" w:rsidP="0095580F">
      <w:pPr>
        <w:rPr>
          <w:sz w:val="20"/>
          <w:szCs w:val="20"/>
        </w:rPr>
      </w:pPr>
      <w:r w:rsidRPr="0095580F">
        <w:rPr>
          <w:sz w:val="20"/>
          <w:szCs w:val="20"/>
        </w:rPr>
        <w:t xml:space="preserve">Izvor: </w:t>
      </w:r>
      <w:r>
        <w:rPr>
          <w:sz w:val="20"/>
          <w:szCs w:val="20"/>
        </w:rPr>
        <w:t xml:space="preserve">Popis 2003 i 2011, </w:t>
      </w:r>
      <w:r w:rsidRPr="0095580F">
        <w:rPr>
          <w:sz w:val="20"/>
          <w:szCs w:val="20"/>
        </w:rPr>
        <w:t>Monstat</w:t>
      </w:r>
    </w:p>
    <w:p w:rsidR="00C81BD5" w:rsidRDefault="00C81BD5" w:rsidP="00BF1DFC">
      <w:pPr>
        <w:tabs>
          <w:tab w:val="left" w:pos="4065"/>
        </w:tabs>
        <w:spacing w:line="240" w:lineRule="auto"/>
        <w:jc w:val="both"/>
      </w:pPr>
    </w:p>
    <w:p w:rsidR="00331AE7" w:rsidRDefault="00331AE7" w:rsidP="00BF1DFC">
      <w:pPr>
        <w:tabs>
          <w:tab w:val="left" w:pos="4065"/>
        </w:tabs>
        <w:spacing w:line="240" w:lineRule="auto"/>
        <w:jc w:val="both"/>
      </w:pPr>
      <w:r w:rsidRPr="00331AE7">
        <w:t>Uporedni p</w:t>
      </w:r>
      <w:r>
        <w:t>odaci</w:t>
      </w:r>
      <w:r w:rsidRPr="00331AE7">
        <w:t xml:space="preserve"> stanovništva </w:t>
      </w:r>
      <w:r>
        <w:t xml:space="preserve">između dva popisa </w:t>
      </w:r>
      <w:r w:rsidR="00B13B06">
        <w:t xml:space="preserve">pokazuju </w:t>
      </w:r>
      <w:r w:rsidR="0036173E">
        <w:t xml:space="preserve">veći </w:t>
      </w:r>
      <w:r w:rsidR="00B13B06">
        <w:t xml:space="preserve">rast radnog kontigenta stanovištva </w:t>
      </w:r>
      <w:r w:rsidR="00024011">
        <w:t xml:space="preserve">(15-64 godine), </w:t>
      </w:r>
      <w:r w:rsidR="0036173E">
        <w:t xml:space="preserve">u odnosu </w:t>
      </w:r>
      <w:proofErr w:type="gramStart"/>
      <w:r w:rsidR="0036173E">
        <w:t>na</w:t>
      </w:r>
      <w:proofErr w:type="gramEnd"/>
      <w:r w:rsidR="0036173E">
        <w:t xml:space="preserve"> kategorije mladog (0-14 godina) i starog stanovništva (preko </w:t>
      </w:r>
      <w:r w:rsidR="00404997">
        <w:t>65 godina)</w:t>
      </w:r>
      <w:r w:rsidR="00CF6FDA">
        <w:t xml:space="preserve">. </w:t>
      </w:r>
      <w:r w:rsidR="00F11CB0">
        <w:t>Pomenuta</w:t>
      </w:r>
      <w:r w:rsidR="00CF6FDA">
        <w:t xml:space="preserve"> kretanja su uticala</w:t>
      </w:r>
      <w:r w:rsidR="00404997">
        <w:t xml:space="preserve"> na smanjenje </w:t>
      </w:r>
      <w:r w:rsidR="00D57413">
        <w:t xml:space="preserve">opterećenosti </w:t>
      </w:r>
      <w:r w:rsidR="00960BD0">
        <w:t xml:space="preserve">radnog kontigenta </w:t>
      </w:r>
      <w:r w:rsidR="008664A6">
        <w:t>mladim i starim stanovništvom, na šta ukazuje pad</w:t>
      </w:r>
      <w:r w:rsidR="000432E3">
        <w:t xml:space="preserve"> koeficijetn</w:t>
      </w:r>
      <w:r w:rsidR="008664A6">
        <w:t>a</w:t>
      </w:r>
      <w:r w:rsidR="000432E3">
        <w:t xml:space="preserve"> ukupne zavisnosti </w:t>
      </w:r>
      <w:r w:rsidR="00CF6FDA">
        <w:t xml:space="preserve">sa </w:t>
      </w:r>
      <w:r w:rsidR="00F11CB0">
        <w:t>54</w:t>
      </w:r>
      <w:proofErr w:type="gramStart"/>
      <w:r w:rsidR="00F11CB0">
        <w:t>,6</w:t>
      </w:r>
      <w:proofErr w:type="gramEnd"/>
      <w:r w:rsidR="00F11CB0">
        <w:t xml:space="preserve"> iz </w:t>
      </w:r>
      <w:r w:rsidR="00CF6FDA">
        <w:t xml:space="preserve">2003. </w:t>
      </w:r>
      <w:proofErr w:type="gramStart"/>
      <w:r w:rsidR="00CF6FDA">
        <w:t>na</w:t>
      </w:r>
      <w:proofErr w:type="gramEnd"/>
      <w:r w:rsidR="00CF6FDA">
        <w:t xml:space="preserve"> </w:t>
      </w:r>
      <w:r w:rsidR="00F11CB0">
        <w:t xml:space="preserve">50,4 u 2011. </w:t>
      </w:r>
      <w:proofErr w:type="gramStart"/>
      <w:r w:rsidR="00F11CB0">
        <w:t>godini</w:t>
      </w:r>
      <w:proofErr w:type="gramEnd"/>
      <w:r w:rsidR="00F11CB0">
        <w:t xml:space="preserve">. Ovo znači da na 100 stanovnika u radno sposobnom uzrastu dolazi </w:t>
      </w:r>
      <w:r w:rsidR="00CD482E">
        <w:t>50</w:t>
      </w:r>
      <w:proofErr w:type="gramStart"/>
      <w:r w:rsidR="00CD482E">
        <w:t>,4</w:t>
      </w:r>
      <w:proofErr w:type="gramEnd"/>
      <w:r w:rsidR="00CD482E">
        <w:t xml:space="preserve"> </w:t>
      </w:r>
      <w:r w:rsidR="008C6349">
        <w:t>mladih i starih stanovnika</w:t>
      </w:r>
      <w:r w:rsidR="00F31C68">
        <w:t xml:space="preserve">. </w:t>
      </w:r>
      <w:r w:rsidR="008C6349">
        <w:t xml:space="preserve"> </w:t>
      </w:r>
    </w:p>
    <w:p w:rsidR="00331AE7" w:rsidRDefault="00331AE7" w:rsidP="00BF1DFC">
      <w:pPr>
        <w:tabs>
          <w:tab w:val="left" w:pos="4065"/>
        </w:tabs>
        <w:spacing w:line="240" w:lineRule="auto"/>
        <w:jc w:val="both"/>
      </w:pPr>
    </w:p>
    <w:p w:rsidR="00D15F45" w:rsidRDefault="00D15F45" w:rsidP="00D15F45">
      <w:pPr>
        <w:tabs>
          <w:tab w:val="left" w:pos="4065"/>
        </w:tabs>
        <w:jc w:val="both"/>
        <w:rPr>
          <w:sz w:val="20"/>
          <w:szCs w:val="20"/>
        </w:rPr>
      </w:pPr>
      <w:proofErr w:type="gramStart"/>
      <w:r w:rsidRPr="00FC52AE">
        <w:rPr>
          <w:sz w:val="20"/>
          <w:szCs w:val="20"/>
        </w:rPr>
        <w:t xml:space="preserve">Tabela </w:t>
      </w:r>
      <w:r w:rsidR="00F31C68">
        <w:rPr>
          <w:sz w:val="20"/>
          <w:szCs w:val="20"/>
        </w:rPr>
        <w:t>4</w:t>
      </w:r>
      <w:r>
        <w:rPr>
          <w:sz w:val="20"/>
          <w:szCs w:val="20"/>
        </w:rPr>
        <w:t>.</w:t>
      </w:r>
      <w:proofErr w:type="gramEnd"/>
      <w:r w:rsidRPr="00FC52AE">
        <w:rPr>
          <w:sz w:val="20"/>
          <w:szCs w:val="20"/>
        </w:rPr>
        <w:t xml:space="preserve"> Struktura stanovništva prema starosnim grupama</w:t>
      </w:r>
    </w:p>
    <w:tbl>
      <w:tblPr>
        <w:tblW w:w="5000" w:type="pct"/>
        <w:tblLook w:val="04A0"/>
      </w:tblPr>
      <w:tblGrid>
        <w:gridCol w:w="1998"/>
        <w:gridCol w:w="1310"/>
        <w:gridCol w:w="1128"/>
        <w:gridCol w:w="1207"/>
        <w:gridCol w:w="1310"/>
        <w:gridCol w:w="1128"/>
        <w:gridCol w:w="1207"/>
      </w:tblGrid>
      <w:tr w:rsidR="00D15F45" w:rsidRPr="00E55049" w:rsidTr="00DE354A">
        <w:tc>
          <w:tcPr>
            <w:tcW w:w="10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F45" w:rsidRPr="00E55049" w:rsidRDefault="00D15F45" w:rsidP="00DE354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5F45" w:rsidRPr="00E55049" w:rsidRDefault="00D15F45" w:rsidP="00DE354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96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5F45" w:rsidRPr="00E55049" w:rsidRDefault="00D15F45" w:rsidP="00DE354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2011</w:t>
            </w:r>
          </w:p>
        </w:tc>
      </w:tr>
      <w:tr w:rsidR="00331AE7" w:rsidRPr="00E55049" w:rsidTr="00DE354A">
        <w:tc>
          <w:tcPr>
            <w:tcW w:w="10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AE7" w:rsidRPr="00E55049" w:rsidRDefault="00331AE7" w:rsidP="00331AE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1AE7" w:rsidRPr="00E55049" w:rsidRDefault="00331AE7" w:rsidP="00331AE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muško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1AE7" w:rsidRPr="00E55049" w:rsidRDefault="00331AE7" w:rsidP="00331AE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žensko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1AE7" w:rsidRPr="00E55049" w:rsidRDefault="00331AE7" w:rsidP="00331AE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1AE7" w:rsidRPr="00E55049" w:rsidRDefault="00331AE7" w:rsidP="00331AE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muško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1AE7" w:rsidRPr="00E55049" w:rsidRDefault="00331AE7" w:rsidP="00331AE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žensko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1AE7" w:rsidRPr="00E55049" w:rsidRDefault="00331AE7" w:rsidP="00331AE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55049">
              <w:rPr>
                <w:rFonts w:eastAsia="Times New Roman" w:cs="Arial"/>
                <w:color w:val="000000"/>
                <w:sz w:val="20"/>
                <w:szCs w:val="20"/>
              </w:rPr>
              <w:t>Ukupno</w:t>
            </w:r>
          </w:p>
        </w:tc>
      </w:tr>
      <w:tr w:rsidR="00271F30" w:rsidRPr="00E55049" w:rsidTr="00DE354A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0-14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3323</w:t>
            </w:r>
          </w:p>
        </w:tc>
      </w:tr>
      <w:tr w:rsidR="00271F30" w:rsidRPr="00E55049" w:rsidTr="00DE354A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15-64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4658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9487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10788</w:t>
            </w:r>
          </w:p>
        </w:tc>
      </w:tr>
      <w:tr w:rsidR="00271F30" w:rsidRPr="00E55049" w:rsidTr="00DE354A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65+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2112</w:t>
            </w:r>
          </w:p>
        </w:tc>
      </w:tr>
      <w:tr w:rsidR="00271F30" w:rsidRPr="00E55049" w:rsidTr="00DE354A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Nepoznato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E55049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</w:tr>
      <w:tr w:rsidR="00271F30" w:rsidRPr="00E55049" w:rsidTr="00DE354A"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F30" w:rsidRPr="00271F30" w:rsidRDefault="00271F30" w:rsidP="00271F3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1F30">
              <w:rPr>
                <w:rFonts w:cs="Arial"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271F30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1F30">
              <w:rPr>
                <w:rFonts w:cs="Arial"/>
                <w:color w:val="000000"/>
                <w:sz w:val="20"/>
                <w:szCs w:val="20"/>
              </w:rPr>
              <w:t>7443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271F30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1F30">
              <w:rPr>
                <w:rFonts w:cs="Arial"/>
                <w:color w:val="000000"/>
                <w:sz w:val="20"/>
                <w:szCs w:val="20"/>
              </w:rPr>
              <w:t>7338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271F30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1F30">
              <w:rPr>
                <w:rFonts w:cs="Arial"/>
                <w:color w:val="000000"/>
                <w:sz w:val="20"/>
                <w:szCs w:val="20"/>
              </w:rPr>
              <w:t>14781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271F30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1F30">
              <w:rPr>
                <w:rFonts w:cs="Arial"/>
                <w:color w:val="000000"/>
                <w:sz w:val="20"/>
                <w:szCs w:val="20"/>
              </w:rPr>
              <w:t>8225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271F30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1F30">
              <w:rPr>
                <w:rFonts w:cs="Arial"/>
                <w:color w:val="000000"/>
                <w:sz w:val="20"/>
                <w:szCs w:val="20"/>
              </w:rPr>
              <w:t>8006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F30" w:rsidRPr="00271F30" w:rsidRDefault="00271F30" w:rsidP="00271F3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1F30">
              <w:rPr>
                <w:rFonts w:cs="Arial"/>
                <w:color w:val="000000"/>
                <w:sz w:val="20"/>
                <w:szCs w:val="20"/>
              </w:rPr>
              <w:t>16231</w:t>
            </w:r>
          </w:p>
        </w:tc>
      </w:tr>
    </w:tbl>
    <w:p w:rsidR="00D15F45" w:rsidRPr="005D51E1" w:rsidRDefault="005D51E1" w:rsidP="005D51E1">
      <w:pPr>
        <w:rPr>
          <w:sz w:val="20"/>
          <w:szCs w:val="20"/>
        </w:rPr>
      </w:pPr>
      <w:r w:rsidRPr="0095580F">
        <w:rPr>
          <w:sz w:val="20"/>
          <w:szCs w:val="20"/>
        </w:rPr>
        <w:t xml:space="preserve">Izvor: </w:t>
      </w:r>
      <w:r>
        <w:rPr>
          <w:sz w:val="20"/>
          <w:szCs w:val="20"/>
        </w:rPr>
        <w:t>Popis 2003 i 2011, Monstat</w:t>
      </w:r>
    </w:p>
    <w:p w:rsidR="00D15F45" w:rsidRPr="00DB7116" w:rsidRDefault="00D15F45" w:rsidP="00BF1DFC">
      <w:pPr>
        <w:tabs>
          <w:tab w:val="left" w:pos="4065"/>
        </w:tabs>
        <w:spacing w:line="240" w:lineRule="auto"/>
        <w:jc w:val="both"/>
      </w:pPr>
    </w:p>
    <w:p w:rsidR="00D56F19" w:rsidRPr="00DB7116" w:rsidRDefault="00467BA3" w:rsidP="00BF1DFC">
      <w:pPr>
        <w:tabs>
          <w:tab w:val="left" w:pos="4065"/>
        </w:tabs>
        <w:spacing w:line="240" w:lineRule="auto"/>
        <w:jc w:val="both"/>
      </w:pPr>
      <w:proofErr w:type="gramStart"/>
      <w:r w:rsidRPr="00DB7116">
        <w:t xml:space="preserve">Za praćenje </w:t>
      </w:r>
      <w:r w:rsidR="00BF1DFC" w:rsidRPr="00DB7116">
        <w:t>prirodnih i mehaničkih</w:t>
      </w:r>
      <w:r w:rsidR="00593863" w:rsidRPr="00DB7116">
        <w:t xml:space="preserve"> kretanja</w:t>
      </w:r>
      <w:r w:rsidRPr="00DB7116">
        <w:t xml:space="preserve"> </w:t>
      </w:r>
      <w:r w:rsidR="00BF1DFC" w:rsidRPr="00DB7116">
        <w:t>još uvijek nije uspostavljen statistički sistem za Opštinu u okviru Glavnog grada Golubovci</w:t>
      </w:r>
      <w:r w:rsidR="00593863" w:rsidRPr="00DB7116">
        <w:t>.</w:t>
      </w:r>
      <w:proofErr w:type="gramEnd"/>
      <w:r w:rsidR="00593863" w:rsidRPr="00DB7116">
        <w:t xml:space="preserve"> </w:t>
      </w:r>
    </w:p>
    <w:p w:rsidR="00A45AFF" w:rsidRPr="00DB7116" w:rsidRDefault="00A45AFF" w:rsidP="00BF1DFC">
      <w:pPr>
        <w:tabs>
          <w:tab w:val="left" w:pos="4065"/>
        </w:tabs>
        <w:spacing w:line="240" w:lineRule="auto"/>
        <w:jc w:val="both"/>
      </w:pPr>
    </w:p>
    <w:p w:rsidR="00956612" w:rsidRDefault="00956612" w:rsidP="00BF1DFC">
      <w:pPr>
        <w:tabs>
          <w:tab w:val="left" w:pos="4065"/>
        </w:tabs>
        <w:spacing w:line="240" w:lineRule="auto"/>
        <w:jc w:val="both"/>
      </w:pPr>
      <w:r w:rsidRPr="00DB7116">
        <w:t>Obrazovn</w:t>
      </w:r>
      <w:r w:rsidR="0091047E">
        <w:t>u</w:t>
      </w:r>
      <w:r w:rsidRPr="00DB7116">
        <w:t xml:space="preserve"> struktur</w:t>
      </w:r>
      <w:r w:rsidR="0091047E">
        <w:t>u</w:t>
      </w:r>
      <w:r w:rsidRPr="00DB7116">
        <w:t xml:space="preserve"> stanovništva u </w:t>
      </w:r>
      <w:r w:rsidR="0091047E">
        <w:t>O</w:t>
      </w:r>
      <w:r w:rsidRPr="00DB7116">
        <w:t>pštini</w:t>
      </w:r>
      <w:r w:rsidR="007B086B">
        <w:t xml:space="preserve"> čine dominantno lica</w:t>
      </w:r>
      <w:r w:rsidRPr="00DB7116">
        <w:t xml:space="preserve"> sa </w:t>
      </w:r>
      <w:r w:rsidR="009B0A9C">
        <w:t>srednjim (55</w:t>
      </w:r>
      <w:proofErr w:type="gramStart"/>
      <w:r w:rsidR="009B0A9C">
        <w:t>,1</w:t>
      </w:r>
      <w:proofErr w:type="gramEnd"/>
      <w:r w:rsidR="009B0A9C">
        <w:t xml:space="preserve">%) </w:t>
      </w:r>
      <w:r w:rsidR="00547022">
        <w:t>i</w:t>
      </w:r>
      <w:r w:rsidR="009B0A9C">
        <w:t xml:space="preserve"> </w:t>
      </w:r>
      <w:r w:rsidR="00A15A8E" w:rsidRPr="00DB7116">
        <w:t>osnovnim</w:t>
      </w:r>
      <w:r w:rsidR="00A15A8E" w:rsidRPr="00A15A8E">
        <w:t xml:space="preserve"> obrazovanjem </w:t>
      </w:r>
      <w:r w:rsidR="0049789A">
        <w:t>(</w:t>
      </w:r>
      <w:r w:rsidR="009B27CB">
        <w:t>2</w:t>
      </w:r>
      <w:r w:rsidR="003B7200">
        <w:t>5</w:t>
      </w:r>
      <w:r w:rsidR="00A15A8E" w:rsidRPr="00A15A8E">
        <w:t>,</w:t>
      </w:r>
      <w:r w:rsidR="009B27CB">
        <w:t>1</w:t>
      </w:r>
      <w:r w:rsidR="00A15A8E" w:rsidRPr="00A15A8E">
        <w:t>%</w:t>
      </w:r>
      <w:r w:rsidR="0049789A">
        <w:t>)</w:t>
      </w:r>
      <w:r>
        <w:t xml:space="preserve">. </w:t>
      </w:r>
      <w:r w:rsidR="00B76958">
        <w:t>Z</w:t>
      </w:r>
      <w:r w:rsidRPr="00956612">
        <w:t>načajno učešće</w:t>
      </w:r>
      <w:r w:rsidR="00B76958">
        <w:t xml:space="preserve"> u obrazovnoj strukturi</w:t>
      </w:r>
      <w:r w:rsidRPr="00956612">
        <w:t xml:space="preserve"> imaju lica sa n</w:t>
      </w:r>
      <w:r w:rsidR="00065B48">
        <w:t>epotpunim osnovnim obrazovanjem 9</w:t>
      </w:r>
      <w:proofErr w:type="gramStart"/>
      <w:r w:rsidRPr="00956612">
        <w:t>,</w:t>
      </w:r>
      <w:r w:rsidR="00065B48">
        <w:t>0</w:t>
      </w:r>
      <w:proofErr w:type="gramEnd"/>
      <w:r w:rsidR="003B7200">
        <w:t>%,</w:t>
      </w:r>
      <w:r w:rsidRPr="00956612">
        <w:t xml:space="preserve"> dok je broj stanovnika </w:t>
      </w:r>
      <w:r w:rsidR="009B0A9C">
        <w:t>sa</w:t>
      </w:r>
      <w:r w:rsidRPr="00956612">
        <w:t xml:space="preserve"> visok</w:t>
      </w:r>
      <w:r w:rsidR="009B0A9C">
        <w:t>im</w:t>
      </w:r>
      <w:r w:rsidRPr="00956612">
        <w:t xml:space="preserve"> obrazovanje</w:t>
      </w:r>
      <w:r w:rsidR="009B0A9C">
        <w:t>m</w:t>
      </w:r>
      <w:r w:rsidRPr="00956612">
        <w:t xml:space="preserve"> </w:t>
      </w:r>
      <w:r w:rsidR="00065B48">
        <w:t>4</w:t>
      </w:r>
      <w:r w:rsidR="003B7200">
        <w:t>,</w:t>
      </w:r>
      <w:r w:rsidR="00065B48">
        <w:t>8</w:t>
      </w:r>
      <w:r w:rsidRPr="00956612">
        <w:t>%.</w:t>
      </w:r>
      <w:r w:rsidR="004D40BD">
        <w:t xml:space="preserve"> </w:t>
      </w:r>
      <w:r w:rsidR="009E6F33" w:rsidRPr="003145BD">
        <w:t xml:space="preserve">Ukupan broj nepismenih </w:t>
      </w:r>
      <w:proofErr w:type="gramStart"/>
      <w:r w:rsidR="00065B48">
        <w:t>na</w:t>
      </w:r>
      <w:proofErr w:type="gramEnd"/>
      <w:r w:rsidR="00065B48">
        <w:t xml:space="preserve"> području </w:t>
      </w:r>
      <w:r w:rsidR="009E6F33">
        <w:t xml:space="preserve">opštine u </w:t>
      </w:r>
      <w:r w:rsidR="009E6F33" w:rsidRPr="003145BD">
        <w:t xml:space="preserve">2011. </w:t>
      </w:r>
      <w:proofErr w:type="gramStart"/>
      <w:r w:rsidR="009E6F33" w:rsidRPr="003145BD">
        <w:t>godin</w:t>
      </w:r>
      <w:r w:rsidR="009E6F33">
        <w:t>i</w:t>
      </w:r>
      <w:proofErr w:type="gramEnd"/>
      <w:r w:rsidR="009E6F33" w:rsidRPr="003145BD">
        <w:t xml:space="preserve"> je iznosio </w:t>
      </w:r>
      <w:r w:rsidR="00065B48">
        <w:t>294</w:t>
      </w:r>
      <w:r w:rsidR="009E6F33">
        <w:t xml:space="preserve"> stanovnika ili </w:t>
      </w:r>
      <w:r w:rsidR="00065B48">
        <w:t>2</w:t>
      </w:r>
      <w:r w:rsidR="009E6F33" w:rsidRPr="003145BD">
        <w:t>,</w:t>
      </w:r>
      <w:r w:rsidR="00065B48">
        <w:t>1</w:t>
      </w:r>
      <w:r w:rsidR="009E6F33" w:rsidRPr="003145BD">
        <w:t>%</w:t>
      </w:r>
      <w:r w:rsidR="009E6F33">
        <w:t>.</w:t>
      </w:r>
      <w:r w:rsidR="00065B48">
        <w:t xml:space="preserve"> </w:t>
      </w:r>
      <w:proofErr w:type="gramStart"/>
      <w:r w:rsidR="00065B48">
        <w:t xml:space="preserve">Prema podacima </w:t>
      </w:r>
      <w:r w:rsidR="009B0A9C">
        <w:t>P</w:t>
      </w:r>
      <w:r w:rsidR="003D73AC">
        <w:t>opisa</w:t>
      </w:r>
      <w:r w:rsidR="009B0A9C">
        <w:t xml:space="preserve"> iz</w:t>
      </w:r>
      <w:r w:rsidR="003D73AC">
        <w:t xml:space="preserve"> 2011.</w:t>
      </w:r>
      <w:proofErr w:type="gramEnd"/>
      <w:r w:rsidR="009B0A9C">
        <w:t xml:space="preserve"> </w:t>
      </w:r>
      <w:proofErr w:type="gramStart"/>
      <w:r w:rsidR="009B0A9C">
        <w:t>godine</w:t>
      </w:r>
      <w:proofErr w:type="gramEnd"/>
      <w:r w:rsidR="009B0A9C">
        <w:t>,</w:t>
      </w:r>
      <w:r w:rsidR="003D73AC">
        <w:t xml:space="preserve"> </w:t>
      </w:r>
      <w:r w:rsidR="00065B48">
        <w:t xml:space="preserve">ukupan broj studenata </w:t>
      </w:r>
      <w:r w:rsidR="003D73AC">
        <w:t xml:space="preserve">sa ovog područja na osnovnim studijama je </w:t>
      </w:r>
      <w:r w:rsidR="00446071">
        <w:t>bio</w:t>
      </w:r>
      <w:r w:rsidR="003D73AC">
        <w:t xml:space="preserve"> 523.</w:t>
      </w:r>
      <w:r w:rsidR="00065B48">
        <w:t xml:space="preserve"> </w:t>
      </w:r>
    </w:p>
    <w:p w:rsidR="00956612" w:rsidRPr="00DB7116" w:rsidRDefault="00956612" w:rsidP="00BF1DFC">
      <w:pPr>
        <w:tabs>
          <w:tab w:val="left" w:pos="4065"/>
        </w:tabs>
        <w:spacing w:line="240" w:lineRule="auto"/>
        <w:jc w:val="both"/>
      </w:pPr>
    </w:p>
    <w:p w:rsidR="00CC0501" w:rsidRPr="00CC0501" w:rsidRDefault="00CC0501" w:rsidP="00CC0501">
      <w:pPr>
        <w:tabs>
          <w:tab w:val="left" w:pos="4065"/>
        </w:tabs>
        <w:rPr>
          <w:sz w:val="20"/>
          <w:szCs w:val="20"/>
        </w:rPr>
      </w:pPr>
      <w:proofErr w:type="gramStart"/>
      <w:r w:rsidRPr="0095580F">
        <w:rPr>
          <w:sz w:val="20"/>
          <w:szCs w:val="20"/>
        </w:rPr>
        <w:t>Tabela</w:t>
      </w:r>
      <w:r w:rsidR="00100EA3">
        <w:rPr>
          <w:sz w:val="20"/>
          <w:szCs w:val="20"/>
        </w:rPr>
        <w:t xml:space="preserve"> </w:t>
      </w:r>
      <w:r w:rsidR="00A360E0">
        <w:rPr>
          <w:sz w:val="20"/>
          <w:szCs w:val="20"/>
        </w:rPr>
        <w:t>5</w:t>
      </w:r>
      <w:r w:rsidR="00100EA3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="00A15A8E" w:rsidRPr="0095580F">
        <w:rPr>
          <w:sz w:val="20"/>
          <w:szCs w:val="20"/>
        </w:rPr>
        <w:t>Obrazovna struktura stanovništva</w:t>
      </w:r>
    </w:p>
    <w:tbl>
      <w:tblPr>
        <w:tblStyle w:val="TableGrid"/>
        <w:tblW w:w="0" w:type="auto"/>
        <w:tblLook w:val="04A0"/>
      </w:tblPr>
      <w:tblGrid>
        <w:gridCol w:w="3240"/>
        <w:gridCol w:w="2911"/>
        <w:gridCol w:w="2911"/>
      </w:tblGrid>
      <w:tr w:rsidR="00CC0501" w:rsidTr="00574C57">
        <w:tc>
          <w:tcPr>
            <w:tcW w:w="3240" w:type="dxa"/>
          </w:tcPr>
          <w:p w:rsidR="00CC0501" w:rsidRPr="003B7200" w:rsidRDefault="00CC0501" w:rsidP="003B720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</w:tcPr>
          <w:p w:rsidR="00CC0501" w:rsidRPr="003B7200" w:rsidRDefault="00CC0501" w:rsidP="003B720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2911" w:type="dxa"/>
          </w:tcPr>
          <w:p w:rsidR="00CC0501" w:rsidRPr="003B7200" w:rsidRDefault="00CC0501" w:rsidP="003B720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Učešće (%)</w:t>
            </w:r>
          </w:p>
        </w:tc>
      </w:tr>
      <w:tr w:rsidR="009B27CB" w:rsidTr="00446071">
        <w:tc>
          <w:tcPr>
            <w:tcW w:w="3240" w:type="dxa"/>
          </w:tcPr>
          <w:p w:rsidR="009B27CB" w:rsidRPr="003B7200" w:rsidRDefault="009B27CB" w:rsidP="009B27C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Bez škole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B27CB">
              <w:rPr>
                <w:rFonts w:eastAsia="Times New Roman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27CB">
              <w:rPr>
                <w:rFonts w:cs="Arial"/>
                <w:color w:val="000000"/>
                <w:sz w:val="20"/>
                <w:szCs w:val="20"/>
              </w:rPr>
              <w:t>3,0</w:t>
            </w:r>
          </w:p>
        </w:tc>
      </w:tr>
      <w:tr w:rsidR="009B27CB" w:rsidTr="00446071">
        <w:tc>
          <w:tcPr>
            <w:tcW w:w="3240" w:type="dxa"/>
          </w:tcPr>
          <w:p w:rsidR="009B27CB" w:rsidRPr="003B7200" w:rsidRDefault="009B27CB" w:rsidP="009B27C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Nepotpuna osnovna škola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B27CB">
              <w:rPr>
                <w:rFonts w:eastAsia="Times New Roman" w:cs="Arial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27CB">
              <w:rPr>
                <w:rFonts w:cs="Arial"/>
                <w:color w:val="000000"/>
                <w:sz w:val="20"/>
                <w:szCs w:val="20"/>
              </w:rPr>
              <w:t>9,0</w:t>
            </w:r>
          </w:p>
        </w:tc>
      </w:tr>
      <w:tr w:rsidR="009B27CB" w:rsidTr="00446071">
        <w:tc>
          <w:tcPr>
            <w:tcW w:w="3240" w:type="dxa"/>
          </w:tcPr>
          <w:p w:rsidR="009B27CB" w:rsidRPr="003B7200" w:rsidRDefault="009B27CB" w:rsidP="009B27C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Osnovna škola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B27CB">
              <w:rPr>
                <w:rFonts w:eastAsia="Times New Roman" w:cs="Arial"/>
                <w:color w:val="000000"/>
                <w:sz w:val="20"/>
                <w:szCs w:val="20"/>
              </w:rPr>
              <w:t>3243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27CB">
              <w:rPr>
                <w:rFonts w:cs="Arial"/>
                <w:color w:val="000000"/>
                <w:sz w:val="20"/>
                <w:szCs w:val="20"/>
              </w:rPr>
              <w:t>25,1</w:t>
            </w:r>
          </w:p>
        </w:tc>
      </w:tr>
      <w:tr w:rsidR="009B27CB" w:rsidTr="00446071">
        <w:tc>
          <w:tcPr>
            <w:tcW w:w="3240" w:type="dxa"/>
          </w:tcPr>
          <w:p w:rsidR="009B27CB" w:rsidRPr="003B7200" w:rsidRDefault="009B27CB" w:rsidP="009B27C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Srednja škola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B27CB">
              <w:rPr>
                <w:rFonts w:eastAsia="Times New Roman" w:cs="Arial"/>
                <w:color w:val="000000"/>
                <w:sz w:val="20"/>
                <w:szCs w:val="20"/>
              </w:rPr>
              <w:t>7111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27CB">
              <w:rPr>
                <w:rFonts w:cs="Arial"/>
                <w:color w:val="000000"/>
                <w:sz w:val="20"/>
                <w:szCs w:val="20"/>
              </w:rPr>
              <w:t>55,1</w:t>
            </w:r>
          </w:p>
        </w:tc>
      </w:tr>
      <w:tr w:rsidR="009B27CB" w:rsidTr="00446071">
        <w:tc>
          <w:tcPr>
            <w:tcW w:w="3240" w:type="dxa"/>
          </w:tcPr>
          <w:p w:rsidR="009B27CB" w:rsidRPr="003B7200" w:rsidRDefault="009B27CB" w:rsidP="009B27C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Viša škola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B27CB">
              <w:rPr>
                <w:rFonts w:eastAsia="Times New Roman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27CB">
              <w:rPr>
                <w:rFonts w:cs="Arial"/>
                <w:color w:val="000000"/>
                <w:sz w:val="20"/>
                <w:szCs w:val="20"/>
              </w:rPr>
              <w:t>2,6</w:t>
            </w:r>
          </w:p>
        </w:tc>
      </w:tr>
      <w:tr w:rsidR="009B27CB" w:rsidTr="00446071">
        <w:tc>
          <w:tcPr>
            <w:tcW w:w="3240" w:type="dxa"/>
          </w:tcPr>
          <w:p w:rsidR="009B27CB" w:rsidRPr="003B7200" w:rsidRDefault="009B27CB" w:rsidP="009B27C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Visoka škola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B27CB">
              <w:rPr>
                <w:rFonts w:eastAsia="Times New Roman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27CB">
              <w:rPr>
                <w:rFonts w:cs="Arial"/>
                <w:color w:val="000000"/>
                <w:sz w:val="20"/>
                <w:szCs w:val="20"/>
              </w:rPr>
              <w:t>4,8</w:t>
            </w:r>
          </w:p>
        </w:tc>
      </w:tr>
      <w:tr w:rsidR="009B27CB" w:rsidTr="00446071">
        <w:tc>
          <w:tcPr>
            <w:tcW w:w="3240" w:type="dxa"/>
          </w:tcPr>
          <w:p w:rsidR="009B27CB" w:rsidRPr="003B7200" w:rsidRDefault="009B27CB" w:rsidP="009B27C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Bez odgovora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B27CB">
              <w:rPr>
                <w:rFonts w:eastAsia="Times New Roman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27CB">
              <w:rPr>
                <w:rFonts w:cs="Arial"/>
                <w:color w:val="000000"/>
                <w:sz w:val="20"/>
                <w:szCs w:val="20"/>
              </w:rPr>
              <w:t>0,3</w:t>
            </w:r>
          </w:p>
        </w:tc>
      </w:tr>
      <w:tr w:rsidR="009B27CB" w:rsidTr="00446071">
        <w:tc>
          <w:tcPr>
            <w:tcW w:w="3240" w:type="dxa"/>
          </w:tcPr>
          <w:p w:rsidR="009B27CB" w:rsidRPr="003B7200" w:rsidRDefault="009B27CB" w:rsidP="009B27C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7200">
              <w:rPr>
                <w:rFonts w:eastAsia="Times New Roman" w:cs="Arial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B27CB">
              <w:rPr>
                <w:rFonts w:eastAsia="Times New Roman" w:cs="Arial"/>
                <w:color w:val="000000"/>
                <w:sz w:val="20"/>
                <w:szCs w:val="20"/>
              </w:rPr>
              <w:t>12908</w:t>
            </w:r>
          </w:p>
        </w:tc>
        <w:tc>
          <w:tcPr>
            <w:tcW w:w="2911" w:type="dxa"/>
            <w:vAlign w:val="bottom"/>
          </w:tcPr>
          <w:p w:rsidR="009B27CB" w:rsidRPr="009B27CB" w:rsidRDefault="009B27CB" w:rsidP="009B27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27CB">
              <w:rPr>
                <w:rFonts w:cs="Arial"/>
                <w:color w:val="000000"/>
                <w:sz w:val="20"/>
                <w:szCs w:val="20"/>
              </w:rPr>
              <w:t>100,0</w:t>
            </w:r>
          </w:p>
        </w:tc>
      </w:tr>
    </w:tbl>
    <w:p w:rsidR="0095580F" w:rsidRDefault="0095580F" w:rsidP="003B7200">
      <w:pPr>
        <w:rPr>
          <w:sz w:val="20"/>
          <w:szCs w:val="20"/>
        </w:rPr>
      </w:pPr>
      <w:r w:rsidRPr="0095580F">
        <w:rPr>
          <w:sz w:val="20"/>
          <w:szCs w:val="20"/>
        </w:rPr>
        <w:t xml:space="preserve">Izvor: </w:t>
      </w:r>
      <w:r>
        <w:rPr>
          <w:sz w:val="20"/>
          <w:szCs w:val="20"/>
        </w:rPr>
        <w:t xml:space="preserve">Popis 2011, </w:t>
      </w:r>
      <w:r w:rsidRPr="0095580F">
        <w:rPr>
          <w:sz w:val="20"/>
          <w:szCs w:val="20"/>
        </w:rPr>
        <w:t>Monstat</w:t>
      </w:r>
    </w:p>
    <w:p w:rsidR="009B27CB" w:rsidRDefault="009B27CB" w:rsidP="003B7200">
      <w:pPr>
        <w:rPr>
          <w:sz w:val="20"/>
          <w:szCs w:val="20"/>
        </w:rPr>
      </w:pPr>
    </w:p>
    <w:p w:rsidR="009B27CB" w:rsidRDefault="009B27CB" w:rsidP="003B7200">
      <w:pPr>
        <w:rPr>
          <w:sz w:val="20"/>
          <w:szCs w:val="20"/>
        </w:rPr>
      </w:pPr>
    </w:p>
    <w:p w:rsidR="00CA3CC1" w:rsidRPr="0095580F" w:rsidRDefault="00CA3CC1" w:rsidP="003B7200">
      <w:pPr>
        <w:rPr>
          <w:sz w:val="20"/>
          <w:szCs w:val="20"/>
        </w:rPr>
      </w:pPr>
    </w:p>
    <w:p w:rsidR="009B27CB" w:rsidRDefault="009B27CB">
      <w:pPr>
        <w:rPr>
          <w:rFonts w:eastAsiaTheme="majorEastAsia" w:cstheme="majorBidi"/>
          <w:b/>
          <w:color w:val="000000" w:themeColor="text1"/>
          <w:sz w:val="24"/>
          <w:szCs w:val="26"/>
        </w:rPr>
      </w:pPr>
      <w:r>
        <w:br w:type="page"/>
      </w:r>
    </w:p>
    <w:p w:rsidR="000E686A" w:rsidRPr="00397166" w:rsidRDefault="000E686A" w:rsidP="00EE51CA">
      <w:pPr>
        <w:pStyle w:val="Heading2"/>
      </w:pPr>
      <w:bookmarkStart w:id="9" w:name="_Toc52267832"/>
      <w:bookmarkStart w:id="10" w:name="_Toc66132622"/>
      <w:r w:rsidRPr="007A15F2">
        <w:lastRenderedPageBreak/>
        <w:t>TRŽIŠTE RADA</w:t>
      </w:r>
      <w:bookmarkEnd w:id="9"/>
      <w:bookmarkEnd w:id="10"/>
    </w:p>
    <w:p w:rsidR="000E686A" w:rsidRDefault="000E686A" w:rsidP="00DB1D40">
      <w:pPr>
        <w:tabs>
          <w:tab w:val="left" w:pos="4065"/>
        </w:tabs>
        <w:spacing w:line="240" w:lineRule="auto"/>
        <w:jc w:val="both"/>
      </w:pPr>
    </w:p>
    <w:p w:rsidR="00456F5D" w:rsidRDefault="000E686A" w:rsidP="00DB1D40">
      <w:pPr>
        <w:tabs>
          <w:tab w:val="left" w:pos="4065"/>
        </w:tabs>
        <w:spacing w:line="240" w:lineRule="auto"/>
        <w:jc w:val="both"/>
      </w:pPr>
      <w:proofErr w:type="gramStart"/>
      <w:r w:rsidRPr="00771D7B">
        <w:t>Aktivnost stanovništva predstavlja pokazatelj raspoloživog radnog kontigenta stanovništva.</w:t>
      </w:r>
      <w:proofErr w:type="gramEnd"/>
      <w:r w:rsidRPr="00771D7B">
        <w:t xml:space="preserve"> </w:t>
      </w:r>
      <w:proofErr w:type="gramStart"/>
      <w:r w:rsidRPr="00771D7B">
        <w:t>Prema Popisu</w:t>
      </w:r>
      <w:r w:rsidR="007A15F2" w:rsidRPr="00771D7B">
        <w:t xml:space="preserve"> stanovništva</w:t>
      </w:r>
      <w:r w:rsidRPr="00771D7B">
        <w:t xml:space="preserve"> 2011.</w:t>
      </w:r>
      <w:proofErr w:type="gramEnd"/>
      <w:r w:rsidRPr="00771D7B">
        <w:t xml:space="preserve"> </w:t>
      </w:r>
      <w:proofErr w:type="gramStart"/>
      <w:r w:rsidRPr="00771D7B">
        <w:t>godine</w:t>
      </w:r>
      <w:proofErr w:type="gramEnd"/>
      <w:r w:rsidRPr="00771D7B">
        <w:t xml:space="preserve"> ukupno aktivno stanovništvo u </w:t>
      </w:r>
      <w:r w:rsidR="009B0A9C">
        <w:t>O</w:t>
      </w:r>
      <w:r w:rsidRPr="00771D7B">
        <w:t xml:space="preserve">pštini </w:t>
      </w:r>
      <w:r w:rsidR="00446071">
        <w:t>u okviru Glavnog grada Golubovci</w:t>
      </w:r>
      <w:r w:rsidRPr="00771D7B">
        <w:t xml:space="preserve"> je iznosilo </w:t>
      </w:r>
      <w:r w:rsidR="002726FD">
        <w:t>5513</w:t>
      </w:r>
      <w:r w:rsidRPr="00771D7B">
        <w:t xml:space="preserve"> stanovnika ili </w:t>
      </w:r>
      <w:r w:rsidR="00DF4EB3">
        <w:t>42,7</w:t>
      </w:r>
      <w:r w:rsidRPr="00771D7B">
        <w:t>% od ukupnog broja stanovnika</w:t>
      </w:r>
      <w:r w:rsidR="00C637C0" w:rsidRPr="00771D7B">
        <w:t xml:space="preserve"> starijih od 15 godina.</w:t>
      </w:r>
      <w:r w:rsidRPr="00771D7B">
        <w:t xml:space="preserve"> </w:t>
      </w:r>
      <w:proofErr w:type="gramStart"/>
      <w:r w:rsidR="00247829" w:rsidRPr="00771D7B">
        <w:t xml:space="preserve">U </w:t>
      </w:r>
      <w:r w:rsidR="00C637C0" w:rsidRPr="00771D7B">
        <w:t>strukturi ekonomski aktivne populacije</w:t>
      </w:r>
      <w:r w:rsidR="00247829" w:rsidRPr="00771D7B">
        <w:t xml:space="preserve"> prim</w:t>
      </w:r>
      <w:r w:rsidR="00862DD9" w:rsidRPr="00771D7B">
        <w:t>j</w:t>
      </w:r>
      <w:r w:rsidR="00247829" w:rsidRPr="00771D7B">
        <w:t xml:space="preserve">ećuje se značajna disproporcija </w:t>
      </w:r>
      <w:r w:rsidR="00137C30" w:rsidRPr="00771D7B">
        <w:t>prema polu</w:t>
      </w:r>
      <w:r w:rsidR="00C637C0" w:rsidRPr="00771D7B">
        <w:t>.</w:t>
      </w:r>
      <w:proofErr w:type="gramEnd"/>
      <w:r w:rsidR="00456F5D" w:rsidRPr="00771D7B">
        <w:t xml:space="preserve"> </w:t>
      </w:r>
      <w:r w:rsidR="00DF4EB3">
        <w:t>Stopa aktivnosti kod muškaraca je 53</w:t>
      </w:r>
      <w:proofErr w:type="gramStart"/>
      <w:r w:rsidR="00DF4EB3">
        <w:t>,1</w:t>
      </w:r>
      <w:proofErr w:type="gramEnd"/>
      <w:r w:rsidR="00DF4EB3">
        <w:t>%, dok je kod žena 32,4%</w:t>
      </w:r>
      <w:r w:rsidR="006423A4">
        <w:t xml:space="preserve">. </w:t>
      </w:r>
      <w:r w:rsidR="00862DD9" w:rsidRPr="00771D7B">
        <w:t>U st</w:t>
      </w:r>
      <w:r w:rsidR="001721F5">
        <w:t>r</w:t>
      </w:r>
      <w:r w:rsidR="00862DD9" w:rsidRPr="00771D7B">
        <w:t>ukturi neaktivnog</w:t>
      </w:r>
      <w:r w:rsidR="00332B5B" w:rsidRPr="00771D7B">
        <w:t xml:space="preserve"> stanovništva domina</w:t>
      </w:r>
      <w:r w:rsidR="00E3756C" w:rsidRPr="00771D7B">
        <w:t>n</w:t>
      </w:r>
      <w:r w:rsidR="00332B5B" w:rsidRPr="00771D7B">
        <w:t>tno učešće imaju domaćice</w:t>
      </w:r>
      <w:r w:rsidR="006423A4">
        <w:t xml:space="preserve"> (50</w:t>
      </w:r>
      <w:proofErr w:type="gramStart"/>
      <w:r w:rsidR="006423A4">
        <w:t>,2</w:t>
      </w:r>
      <w:proofErr w:type="gramEnd"/>
      <w:r w:rsidR="006423A4">
        <w:t>%), zatim penzioneri (33,1%), dok studenti predstavljaju 16,7% neaktivnog stanovništva</w:t>
      </w:r>
      <w:r w:rsidR="00332B5B" w:rsidRPr="00771D7B">
        <w:t>.</w:t>
      </w:r>
    </w:p>
    <w:p w:rsidR="00456F5D" w:rsidRDefault="00456F5D" w:rsidP="00DB1D40">
      <w:pPr>
        <w:tabs>
          <w:tab w:val="left" w:pos="4065"/>
        </w:tabs>
        <w:spacing w:line="240" w:lineRule="auto"/>
        <w:jc w:val="both"/>
      </w:pPr>
    </w:p>
    <w:p w:rsidR="000E686A" w:rsidRPr="006C093C" w:rsidRDefault="00456F5D" w:rsidP="000E686A">
      <w:pPr>
        <w:tabs>
          <w:tab w:val="left" w:pos="4065"/>
        </w:tabs>
        <w:jc w:val="both"/>
        <w:rPr>
          <w:sz w:val="20"/>
          <w:szCs w:val="20"/>
        </w:rPr>
      </w:pPr>
      <w:proofErr w:type="gramStart"/>
      <w:r w:rsidRPr="00EE1D0A">
        <w:rPr>
          <w:sz w:val="20"/>
          <w:szCs w:val="20"/>
        </w:rPr>
        <w:t xml:space="preserve">Tabela </w:t>
      </w:r>
      <w:r w:rsidR="00A360E0">
        <w:rPr>
          <w:sz w:val="20"/>
          <w:szCs w:val="20"/>
        </w:rPr>
        <w:t>6</w:t>
      </w:r>
      <w:r w:rsidRPr="00EE1D0A">
        <w:rPr>
          <w:sz w:val="20"/>
          <w:szCs w:val="20"/>
        </w:rPr>
        <w:t>.</w:t>
      </w:r>
      <w:proofErr w:type="gramEnd"/>
      <w:r w:rsidRPr="006C093C">
        <w:rPr>
          <w:sz w:val="20"/>
          <w:szCs w:val="20"/>
        </w:rPr>
        <w:t xml:space="preserve"> Stanovništvo 15 i više godina prema aktivnosti</w:t>
      </w:r>
    </w:p>
    <w:tbl>
      <w:tblPr>
        <w:tblW w:w="5000" w:type="pct"/>
        <w:tblLook w:val="04A0"/>
      </w:tblPr>
      <w:tblGrid>
        <w:gridCol w:w="934"/>
        <w:gridCol w:w="1397"/>
        <w:gridCol w:w="1382"/>
        <w:gridCol w:w="1131"/>
        <w:gridCol w:w="1215"/>
        <w:gridCol w:w="983"/>
        <w:gridCol w:w="1154"/>
        <w:gridCol w:w="1092"/>
      </w:tblGrid>
      <w:tr w:rsidR="00490302" w:rsidRPr="000E686A" w:rsidTr="00107926"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02" w:rsidRDefault="00490302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90302">
              <w:rPr>
                <w:rFonts w:eastAsia="Times New Roman" w:cs="Arial"/>
                <w:color w:val="000000"/>
                <w:sz w:val="20"/>
                <w:szCs w:val="20"/>
              </w:rPr>
              <w:t xml:space="preserve">Stanovništvo </w:t>
            </w:r>
          </w:p>
          <w:p w:rsidR="000E686A" w:rsidRPr="000E686A" w:rsidRDefault="00490302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90302">
              <w:rPr>
                <w:rFonts w:eastAsia="Times New Roman" w:cs="Arial"/>
                <w:color w:val="000000"/>
                <w:sz w:val="20"/>
                <w:szCs w:val="20"/>
              </w:rPr>
              <w:t>(15+ godina)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Aktivno stanovništvo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Neaktivno stanovništvo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 xml:space="preserve">Bez </w:t>
            </w:r>
          </w:p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odgovora</w:t>
            </w:r>
          </w:p>
        </w:tc>
      </w:tr>
      <w:tr w:rsidR="000E686A" w:rsidRPr="000E686A" w:rsidTr="00107926"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Nezaposleni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Penzioneri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Studenti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E686A">
              <w:rPr>
                <w:rFonts w:eastAsia="Times New Roman" w:cs="Arial"/>
                <w:color w:val="000000"/>
                <w:sz w:val="20"/>
                <w:szCs w:val="20"/>
              </w:rPr>
              <w:t>Domaćice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6A" w:rsidRPr="000E686A" w:rsidRDefault="000E686A" w:rsidP="000E686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2726FD" w:rsidRPr="000E686A" w:rsidTr="00107926"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107926" w:rsidRDefault="002726FD" w:rsidP="002726F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7926">
              <w:rPr>
                <w:rFonts w:eastAsia="Times New Roman" w:cs="Arial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12908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4208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</w:tr>
      <w:tr w:rsidR="002726FD" w:rsidRPr="000E686A" w:rsidTr="00107926"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107926" w:rsidRDefault="002726FD" w:rsidP="002726F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7926">
              <w:rPr>
                <w:rFonts w:eastAsia="Times New Roman" w:cs="Arial"/>
                <w:color w:val="000000"/>
                <w:sz w:val="20"/>
                <w:szCs w:val="20"/>
              </w:rPr>
              <w:t>Muško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6442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</w:tr>
      <w:tr w:rsidR="002726FD" w:rsidRPr="000E686A" w:rsidTr="00107926"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107926" w:rsidRDefault="002726FD" w:rsidP="002726F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7926">
              <w:rPr>
                <w:rFonts w:eastAsia="Times New Roman" w:cs="Arial"/>
                <w:color w:val="000000"/>
                <w:sz w:val="20"/>
                <w:szCs w:val="20"/>
              </w:rPr>
              <w:t>Žensko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6466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FD" w:rsidRPr="002726FD" w:rsidRDefault="002726FD" w:rsidP="002726FD">
            <w:pPr>
              <w:spacing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726FD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</w:tr>
    </w:tbl>
    <w:p w:rsidR="0095580F" w:rsidRPr="0095580F" w:rsidRDefault="0095580F" w:rsidP="0095580F">
      <w:pPr>
        <w:rPr>
          <w:sz w:val="20"/>
          <w:szCs w:val="20"/>
        </w:rPr>
      </w:pPr>
      <w:r w:rsidRPr="0095580F">
        <w:rPr>
          <w:sz w:val="20"/>
          <w:szCs w:val="20"/>
        </w:rPr>
        <w:t xml:space="preserve">Izvor: </w:t>
      </w:r>
      <w:r>
        <w:rPr>
          <w:sz w:val="20"/>
          <w:szCs w:val="20"/>
        </w:rPr>
        <w:t xml:space="preserve">Popis 2011, </w:t>
      </w:r>
      <w:r w:rsidRPr="0095580F">
        <w:rPr>
          <w:sz w:val="20"/>
          <w:szCs w:val="20"/>
        </w:rPr>
        <w:t>Monstat</w:t>
      </w:r>
    </w:p>
    <w:p w:rsidR="000E686A" w:rsidRDefault="000E686A" w:rsidP="00DB1D40">
      <w:pPr>
        <w:tabs>
          <w:tab w:val="left" w:pos="4065"/>
        </w:tabs>
        <w:spacing w:line="240" w:lineRule="auto"/>
        <w:jc w:val="both"/>
      </w:pPr>
    </w:p>
    <w:p w:rsidR="0082367D" w:rsidRPr="00C961E1" w:rsidRDefault="00DC3430" w:rsidP="00DB1D40">
      <w:pPr>
        <w:tabs>
          <w:tab w:val="left" w:pos="4065"/>
        </w:tabs>
        <w:spacing w:line="240" w:lineRule="auto"/>
        <w:jc w:val="both"/>
      </w:pPr>
      <w:r w:rsidRPr="00C961E1">
        <w:t>U</w:t>
      </w:r>
      <w:r w:rsidR="00CF45F9" w:rsidRPr="00C961E1">
        <w:t xml:space="preserve">kupan broj zaposlenih stanovnika </w:t>
      </w:r>
      <w:proofErr w:type="gramStart"/>
      <w:r w:rsidR="00827C5D">
        <w:t>n</w:t>
      </w:r>
      <w:r w:rsidR="00CF45F9" w:rsidRPr="00C961E1">
        <w:t>a</w:t>
      </w:r>
      <w:proofErr w:type="gramEnd"/>
      <w:r w:rsidR="00CF45F9" w:rsidRPr="00C961E1">
        <w:t xml:space="preserve"> područj</w:t>
      </w:r>
      <w:r w:rsidR="00827C5D">
        <w:t>u</w:t>
      </w:r>
      <w:r w:rsidR="00CF45F9" w:rsidRPr="00C961E1">
        <w:t xml:space="preserve"> </w:t>
      </w:r>
      <w:r w:rsidR="009B0A9C">
        <w:t>O</w:t>
      </w:r>
      <w:r w:rsidR="00CF45F9" w:rsidRPr="00C961E1">
        <w:t xml:space="preserve">pštine </w:t>
      </w:r>
      <w:r w:rsidR="00CD4271">
        <w:t>u okviru Glavnog grada Golubovci</w:t>
      </w:r>
      <w:r w:rsidR="00CF45F9" w:rsidRPr="00C961E1">
        <w:t xml:space="preserve"> </w:t>
      </w:r>
      <w:r w:rsidR="00862DD9" w:rsidRPr="00C961E1">
        <w:t xml:space="preserve">u 2011. </w:t>
      </w:r>
      <w:proofErr w:type="gramStart"/>
      <w:r w:rsidR="00862DD9" w:rsidRPr="00C961E1">
        <w:t>godini</w:t>
      </w:r>
      <w:proofErr w:type="gramEnd"/>
      <w:r w:rsidR="00862DD9" w:rsidRPr="00C961E1">
        <w:t xml:space="preserve"> je iznos</w:t>
      </w:r>
      <w:r w:rsidRPr="00C961E1">
        <w:t xml:space="preserve">io </w:t>
      </w:r>
      <w:r w:rsidR="00CD4271" w:rsidRPr="00547022">
        <w:t>4208</w:t>
      </w:r>
      <w:r w:rsidRPr="00C961E1">
        <w:t xml:space="preserve"> lica</w:t>
      </w:r>
      <w:r w:rsidR="00F8105C">
        <w:rPr>
          <w:rStyle w:val="FootnoteReference"/>
        </w:rPr>
        <w:footnoteReference w:id="6"/>
      </w:r>
      <w:r w:rsidRPr="00C961E1">
        <w:t xml:space="preserve">. </w:t>
      </w:r>
      <w:r w:rsidR="0082367D" w:rsidRPr="00C961E1">
        <w:t>U st</w:t>
      </w:r>
      <w:r w:rsidR="00E3756C" w:rsidRPr="00C961E1">
        <w:t>ruktu</w:t>
      </w:r>
      <w:r w:rsidR="0082367D" w:rsidRPr="00C961E1">
        <w:t>ri zaposlenih domina</w:t>
      </w:r>
      <w:r w:rsidR="00E3756C" w:rsidRPr="00C961E1">
        <w:t>n</w:t>
      </w:r>
      <w:r w:rsidR="0082367D" w:rsidRPr="00C961E1">
        <w:t>tno učešće ima muška po</w:t>
      </w:r>
      <w:r w:rsidR="00827C5D">
        <w:t>p</w:t>
      </w:r>
      <w:r w:rsidR="0082367D" w:rsidRPr="00C961E1">
        <w:t xml:space="preserve">ulacija </w:t>
      </w:r>
      <w:r w:rsidR="00CD4271">
        <w:t>62</w:t>
      </w:r>
      <w:proofErr w:type="gramStart"/>
      <w:r w:rsidR="0082367D" w:rsidRPr="00C961E1">
        <w:t>,</w:t>
      </w:r>
      <w:r w:rsidR="00CD4271">
        <w:t>3</w:t>
      </w:r>
      <w:proofErr w:type="gramEnd"/>
      <w:r w:rsidR="0082367D" w:rsidRPr="00C961E1">
        <w:t xml:space="preserve">%, dok je ženska populacija činila </w:t>
      </w:r>
      <w:r w:rsidR="00CD4271">
        <w:t>37</w:t>
      </w:r>
      <w:r w:rsidR="00C961E1" w:rsidRPr="00C961E1">
        <w:t>,</w:t>
      </w:r>
      <w:r w:rsidR="00CD4271">
        <w:t>7</w:t>
      </w:r>
      <w:r w:rsidR="007A15F2" w:rsidRPr="00C961E1">
        <w:t>%</w:t>
      </w:r>
      <w:r w:rsidR="00C961E1" w:rsidRPr="00C961E1">
        <w:t xml:space="preserve"> zaposlenih</w:t>
      </w:r>
      <w:r w:rsidR="007A15F2" w:rsidRPr="00C961E1">
        <w:t>.</w:t>
      </w:r>
    </w:p>
    <w:p w:rsidR="0082367D" w:rsidRPr="00771D7B" w:rsidRDefault="0082367D" w:rsidP="00DB1D40">
      <w:pPr>
        <w:tabs>
          <w:tab w:val="left" w:pos="4065"/>
        </w:tabs>
        <w:spacing w:line="240" w:lineRule="auto"/>
        <w:jc w:val="both"/>
        <w:rPr>
          <w:highlight w:val="yellow"/>
        </w:rPr>
      </w:pPr>
    </w:p>
    <w:p w:rsidR="00137C30" w:rsidRDefault="007A15F2" w:rsidP="00DB1D40">
      <w:pPr>
        <w:tabs>
          <w:tab w:val="left" w:pos="4065"/>
        </w:tabs>
        <w:spacing w:line="240" w:lineRule="auto"/>
        <w:jc w:val="both"/>
      </w:pPr>
      <w:proofErr w:type="gramStart"/>
      <w:r w:rsidRPr="001721F5">
        <w:t>Ukupan</w:t>
      </w:r>
      <w:r w:rsidR="00DC3430" w:rsidRPr="001721F5">
        <w:t xml:space="preserve"> broj nezaposlenih </w:t>
      </w:r>
      <w:r w:rsidR="009B0A9C">
        <w:t>O</w:t>
      </w:r>
      <w:r w:rsidR="007259D3" w:rsidRPr="00C961E1">
        <w:t xml:space="preserve">pštine </w:t>
      </w:r>
      <w:r w:rsidR="007259D3">
        <w:t>u okviru Glavnog grada Golubovci</w:t>
      </w:r>
      <w:r w:rsidR="007259D3" w:rsidRPr="00C961E1">
        <w:t xml:space="preserve"> </w:t>
      </w:r>
      <w:r w:rsidRPr="001721F5">
        <w:t>u 2011.</w:t>
      </w:r>
      <w:proofErr w:type="gramEnd"/>
      <w:r w:rsidRPr="001721F5">
        <w:t xml:space="preserve"> </w:t>
      </w:r>
      <w:proofErr w:type="gramStart"/>
      <w:r w:rsidR="00F85C13" w:rsidRPr="001721F5">
        <w:t>god</w:t>
      </w:r>
      <w:r w:rsidRPr="001721F5">
        <w:t>ini</w:t>
      </w:r>
      <w:proofErr w:type="gramEnd"/>
      <w:r w:rsidRPr="001721F5">
        <w:t xml:space="preserve"> </w:t>
      </w:r>
      <w:r w:rsidR="00DC3430" w:rsidRPr="001721F5">
        <w:t>je iznosi</w:t>
      </w:r>
      <w:r w:rsidR="006B54A7" w:rsidRPr="001721F5">
        <w:t>o</w:t>
      </w:r>
      <w:r w:rsidR="00DC3430" w:rsidRPr="001721F5">
        <w:t xml:space="preserve"> </w:t>
      </w:r>
      <w:r w:rsidR="007259D3" w:rsidRPr="00730DD7">
        <w:t>1305</w:t>
      </w:r>
      <w:r w:rsidR="00DC3430" w:rsidRPr="00583112">
        <w:rPr>
          <w:color w:val="FF0000"/>
        </w:rPr>
        <w:t xml:space="preserve"> </w:t>
      </w:r>
      <w:r w:rsidR="00DC3430" w:rsidRPr="001721F5">
        <w:t>lic</w:t>
      </w:r>
      <w:r w:rsidR="001721F5" w:rsidRPr="001721F5">
        <w:t>a</w:t>
      </w:r>
      <w:r w:rsidR="006B54A7" w:rsidRPr="001721F5">
        <w:t>,</w:t>
      </w:r>
      <w:r w:rsidR="00DC3430" w:rsidRPr="001721F5">
        <w:t xml:space="preserve"> što predstavlja stopu nezaposlenosti </w:t>
      </w:r>
      <w:r w:rsidR="00247829" w:rsidRPr="001721F5">
        <w:t xml:space="preserve">od </w:t>
      </w:r>
      <w:r w:rsidR="00DB1D40">
        <w:t>23,7</w:t>
      </w:r>
      <w:r w:rsidR="00247829" w:rsidRPr="001721F5">
        <w:t>%</w:t>
      </w:r>
      <w:r w:rsidR="006B54A7" w:rsidRPr="001721F5">
        <w:rPr>
          <w:rStyle w:val="FootnoteReference"/>
        </w:rPr>
        <w:footnoteReference w:id="7"/>
      </w:r>
      <w:r w:rsidR="0082367D" w:rsidRPr="001721F5">
        <w:t xml:space="preserve">. </w:t>
      </w:r>
      <w:r w:rsidR="00C333EA" w:rsidRPr="008741BF">
        <w:t xml:space="preserve">Pored niže stope aktivnosti, </w:t>
      </w:r>
      <w:r w:rsidR="006B54A7" w:rsidRPr="008741BF">
        <w:t xml:space="preserve">žensku populaciju karakteriše i veći stepen nezaposlenosti. Stopa nezaposlenosti muškaraca je iznosila </w:t>
      </w:r>
      <w:r w:rsidR="00DB1D40">
        <w:t>23</w:t>
      </w:r>
      <w:proofErr w:type="gramStart"/>
      <w:r w:rsidR="006B54A7" w:rsidRPr="008741BF">
        <w:t>,</w:t>
      </w:r>
      <w:r w:rsidR="00DB1D40">
        <w:t>4</w:t>
      </w:r>
      <w:proofErr w:type="gramEnd"/>
      <w:r w:rsidR="006B54A7" w:rsidRPr="008741BF">
        <w:t xml:space="preserve">%, dok je kod žena iznosila </w:t>
      </w:r>
      <w:r w:rsidR="00DB1D40">
        <w:t>2</w:t>
      </w:r>
      <w:r w:rsidR="008741BF">
        <w:t>4</w:t>
      </w:r>
      <w:r w:rsidR="006B54A7" w:rsidRPr="008741BF">
        <w:t>,</w:t>
      </w:r>
      <w:r w:rsidR="00DB1D40">
        <w:t>1</w:t>
      </w:r>
      <w:r w:rsidR="006B54A7" w:rsidRPr="008741BF">
        <w:t>%.</w:t>
      </w:r>
      <w:r w:rsidR="006B54A7">
        <w:t xml:space="preserve"> </w:t>
      </w:r>
    </w:p>
    <w:p w:rsidR="00137C30" w:rsidRDefault="00137C30" w:rsidP="00080ADB">
      <w:pPr>
        <w:tabs>
          <w:tab w:val="left" w:pos="4065"/>
        </w:tabs>
        <w:spacing w:line="240" w:lineRule="auto"/>
        <w:jc w:val="both"/>
      </w:pPr>
    </w:p>
    <w:p w:rsidR="000E686A" w:rsidRDefault="006D056E" w:rsidP="00080ADB">
      <w:pPr>
        <w:tabs>
          <w:tab w:val="left" w:pos="4065"/>
        </w:tabs>
        <w:spacing w:line="240" w:lineRule="auto"/>
        <w:jc w:val="both"/>
      </w:pPr>
      <w:r w:rsidRPr="006D056E">
        <w:t xml:space="preserve">Podaci o godišnjem i mjesečnom broju zaposlenih dobijaju se na osnovu </w:t>
      </w:r>
      <w:proofErr w:type="gramStart"/>
      <w:r w:rsidRPr="006D056E">
        <w:t>evidencija  koje</w:t>
      </w:r>
      <w:proofErr w:type="gramEnd"/>
      <w:r w:rsidRPr="006D056E">
        <w:t xml:space="preserve"> su  regulisane Zakonom</w:t>
      </w:r>
      <w:r w:rsidR="00C333EA">
        <w:t xml:space="preserve"> o evidencijama u oblasti rada</w:t>
      </w:r>
      <w:r w:rsidRPr="006D056E">
        <w:t xml:space="preserve">, a vode se u Centralnom registru obveznika i osiguranika (CROO), koje Zavod za statistiku redovno preuzima od istih. </w:t>
      </w:r>
      <w:proofErr w:type="gramStart"/>
      <w:r w:rsidRPr="006D056E">
        <w:t>Ovim evidencijama obuhvaćeni su zaposleni u preduzećima,</w:t>
      </w:r>
      <w:r w:rsidR="00627263">
        <w:t xml:space="preserve"> </w:t>
      </w:r>
      <w:r w:rsidRPr="006D056E">
        <w:t xml:space="preserve">ustanovama i organizacijama svih oblika svojine kao i strani državljani zaposleni u </w:t>
      </w:r>
      <w:r w:rsidR="00B21991">
        <w:t>Crnoj Gori</w:t>
      </w:r>
      <w:r w:rsidRPr="006D056E">
        <w:t>.</w:t>
      </w:r>
      <w:proofErr w:type="gramEnd"/>
      <w:r w:rsidR="00627263">
        <w:t xml:space="preserve"> </w:t>
      </w:r>
      <w:proofErr w:type="gramStart"/>
      <w:r w:rsidR="00627263">
        <w:t xml:space="preserve">Statističko praćenje broja zaposlenih za </w:t>
      </w:r>
      <w:r w:rsidR="00080ADB" w:rsidRPr="00C961E1">
        <w:t>opštin</w:t>
      </w:r>
      <w:r w:rsidR="001B48F3">
        <w:t>u</w:t>
      </w:r>
      <w:r w:rsidR="00080ADB" w:rsidRPr="00C961E1">
        <w:t xml:space="preserve"> </w:t>
      </w:r>
      <w:r w:rsidR="00080ADB">
        <w:t>u okviru Glavnog grada Golubovci</w:t>
      </w:r>
      <w:r w:rsidR="00080ADB" w:rsidRPr="00C961E1">
        <w:t xml:space="preserve"> </w:t>
      </w:r>
      <w:r w:rsidR="00627263">
        <w:t>još u</w:t>
      </w:r>
      <w:r w:rsidR="00B21991">
        <w:t>vijek nije uspostavljen</w:t>
      </w:r>
      <w:r w:rsidR="001B48F3">
        <w:t>o</w:t>
      </w:r>
      <w:r w:rsidR="00080ADB">
        <w:t>.</w:t>
      </w:r>
      <w:proofErr w:type="gramEnd"/>
      <w:r w:rsidR="00080ADB">
        <w:t xml:space="preserve"> </w:t>
      </w:r>
    </w:p>
    <w:p w:rsidR="000E686A" w:rsidRDefault="000E686A" w:rsidP="001B48F3">
      <w:pPr>
        <w:tabs>
          <w:tab w:val="left" w:pos="4065"/>
        </w:tabs>
        <w:spacing w:line="240" w:lineRule="auto"/>
        <w:jc w:val="both"/>
      </w:pPr>
    </w:p>
    <w:p w:rsidR="00F613EE" w:rsidRDefault="00F613EE" w:rsidP="001B48F3">
      <w:pPr>
        <w:tabs>
          <w:tab w:val="left" w:pos="4065"/>
        </w:tabs>
        <w:spacing w:line="240" w:lineRule="auto"/>
        <w:jc w:val="both"/>
      </w:pPr>
      <w:r w:rsidRPr="00700F20">
        <w:t xml:space="preserve">Prema podacima Zavoda za zapošljavanje </w:t>
      </w:r>
      <w:r w:rsidR="00080ADB">
        <w:t>Crne Gore (ZZZCG)</w:t>
      </w:r>
      <w:r w:rsidRPr="00700F20">
        <w:t xml:space="preserve">, </w:t>
      </w:r>
      <w:proofErr w:type="gramStart"/>
      <w:r w:rsidRPr="00700F20">
        <w:t>na</w:t>
      </w:r>
      <w:proofErr w:type="gramEnd"/>
      <w:r w:rsidRPr="00700F20">
        <w:t xml:space="preserve"> </w:t>
      </w:r>
      <w:r w:rsidR="00862DD9" w:rsidRPr="00700F20">
        <w:t xml:space="preserve">dan </w:t>
      </w:r>
      <w:r w:rsidR="004442B3" w:rsidRPr="00700F20">
        <w:t>3</w:t>
      </w:r>
      <w:r w:rsidR="00252260" w:rsidRPr="00700F20">
        <w:t>1</w:t>
      </w:r>
      <w:r w:rsidR="004442B3" w:rsidRPr="00700F20">
        <w:t>.</w:t>
      </w:r>
      <w:r w:rsidR="00080ADB">
        <w:t>1</w:t>
      </w:r>
      <w:r w:rsidR="001951BA">
        <w:t>2</w:t>
      </w:r>
      <w:r w:rsidR="00F83231">
        <w:t>.2020</w:t>
      </w:r>
      <w:r w:rsidR="004442B3" w:rsidRPr="00700F20">
        <w:t xml:space="preserve">. </w:t>
      </w:r>
      <w:proofErr w:type="gramStart"/>
      <w:r w:rsidR="004442B3" w:rsidRPr="00700F20">
        <w:t>godine</w:t>
      </w:r>
      <w:proofErr w:type="gramEnd"/>
      <w:r w:rsidR="004442B3" w:rsidRPr="00700F20">
        <w:t xml:space="preserve"> je </w:t>
      </w:r>
      <w:r w:rsidR="004442B3" w:rsidRPr="00A04814">
        <w:t xml:space="preserve">bilo </w:t>
      </w:r>
      <w:r w:rsidR="001951BA">
        <w:t>819</w:t>
      </w:r>
      <w:r w:rsidR="008F12BB" w:rsidRPr="00700F20">
        <w:t xml:space="preserve"> nezaposlenih</w:t>
      </w:r>
      <w:r w:rsidR="004442B3" w:rsidRPr="00700F20">
        <w:t xml:space="preserve"> lica</w:t>
      </w:r>
      <w:r w:rsidR="00617AA1" w:rsidRPr="00700F20">
        <w:t xml:space="preserve"> (</w:t>
      </w:r>
      <w:r w:rsidR="001951BA">
        <w:t>319</w:t>
      </w:r>
      <w:r w:rsidR="00617AA1" w:rsidRPr="00700F20">
        <w:t xml:space="preserve"> muškaraca</w:t>
      </w:r>
      <w:r w:rsidR="00ED56CC" w:rsidRPr="00700F20">
        <w:t xml:space="preserve"> i </w:t>
      </w:r>
      <w:r w:rsidR="001951BA">
        <w:t>500</w:t>
      </w:r>
      <w:r w:rsidR="00ED56CC" w:rsidRPr="00700F20">
        <w:t xml:space="preserve"> žena</w:t>
      </w:r>
      <w:r w:rsidR="00617AA1" w:rsidRPr="00700F20">
        <w:t>)</w:t>
      </w:r>
      <w:r w:rsidR="00ED56CC" w:rsidRPr="00700F20">
        <w:t xml:space="preserve">. </w:t>
      </w:r>
      <w:r w:rsidR="00F65554" w:rsidRPr="00700F20">
        <w:t>Proc</w:t>
      </w:r>
      <w:r w:rsidR="00F36232">
        <w:t>i</w:t>
      </w:r>
      <w:r w:rsidR="00F65554" w:rsidRPr="00700F20">
        <w:t>jen</w:t>
      </w:r>
      <w:r w:rsidR="0052210E" w:rsidRPr="00700F20">
        <w:t>jena</w:t>
      </w:r>
      <w:r w:rsidR="00F65554" w:rsidRPr="00700F20">
        <w:t xml:space="preserve"> stop</w:t>
      </w:r>
      <w:r w:rsidR="007B3FCC" w:rsidRPr="00700F20">
        <w:t>a</w:t>
      </w:r>
      <w:r w:rsidR="00F65554" w:rsidRPr="00700F20">
        <w:t xml:space="preserve"> nezaposlenosti</w:t>
      </w:r>
      <w:r w:rsidR="0052210E" w:rsidRPr="00700F20">
        <w:t xml:space="preserve"> </w:t>
      </w:r>
      <w:proofErr w:type="gramStart"/>
      <w:r w:rsidR="007B3FCC" w:rsidRPr="00700F20">
        <w:t>na</w:t>
      </w:r>
      <w:proofErr w:type="gramEnd"/>
      <w:r w:rsidR="007B3FCC" w:rsidRPr="00700F20">
        <w:t xml:space="preserve"> 31.</w:t>
      </w:r>
      <w:r w:rsidR="00C7154F">
        <w:t>1</w:t>
      </w:r>
      <w:r w:rsidR="001951BA">
        <w:t>2</w:t>
      </w:r>
      <w:r w:rsidR="00F83231">
        <w:t>.2020</w:t>
      </w:r>
      <w:r w:rsidR="007B3FCC" w:rsidRPr="00700F20">
        <w:t xml:space="preserve">. </w:t>
      </w:r>
      <w:proofErr w:type="gramStart"/>
      <w:r w:rsidR="007B3FCC" w:rsidRPr="00700F20">
        <w:t>godine</w:t>
      </w:r>
      <w:proofErr w:type="gramEnd"/>
      <w:r w:rsidR="007B3FCC" w:rsidRPr="00700F20">
        <w:t xml:space="preserve"> </w:t>
      </w:r>
      <w:r w:rsidR="0052210E" w:rsidRPr="00700F20">
        <w:t>je iznosila</w:t>
      </w:r>
      <w:r w:rsidR="007B3FCC" w:rsidRPr="00700F20">
        <w:t xml:space="preserve"> </w:t>
      </w:r>
      <w:r w:rsidR="002509C7">
        <w:t>1</w:t>
      </w:r>
      <w:r w:rsidR="002C7451">
        <w:t>4</w:t>
      </w:r>
      <w:r w:rsidR="002509C7">
        <w:t>,9</w:t>
      </w:r>
      <w:r w:rsidR="007B3FCC" w:rsidRPr="00700F20">
        <w:t>%</w:t>
      </w:r>
      <w:r w:rsidR="00700F20" w:rsidRPr="00700F20">
        <w:t xml:space="preserve">, pri čemu stopa nezaposlenosti kod muškaraca je bila </w:t>
      </w:r>
      <w:r w:rsidR="002C7451">
        <w:t>9</w:t>
      </w:r>
      <w:r w:rsidR="002509C7">
        <w:t>,</w:t>
      </w:r>
      <w:r w:rsidR="002C7451">
        <w:t>3</w:t>
      </w:r>
      <w:r w:rsidR="00700F20" w:rsidRPr="00700F20">
        <w:t xml:space="preserve">%, dok je kod žena iznosila </w:t>
      </w:r>
      <w:r w:rsidR="002509C7">
        <w:t>2</w:t>
      </w:r>
      <w:r w:rsidR="002C7451">
        <w:t>3</w:t>
      </w:r>
      <w:r w:rsidR="00700F20" w:rsidRPr="00700F20">
        <w:t>,</w:t>
      </w:r>
      <w:r w:rsidR="002C7451">
        <w:t>9</w:t>
      </w:r>
      <w:r w:rsidR="00700F20" w:rsidRPr="00700F20">
        <w:t>%</w:t>
      </w:r>
      <w:r w:rsidR="00EB3C19">
        <w:t xml:space="preserve">. </w:t>
      </w:r>
      <w:r w:rsidR="0052210E" w:rsidRPr="00700F20">
        <w:t xml:space="preserve">Treba imati u vidu da je procjenjena stopa nezaposlenosti izračunata </w:t>
      </w:r>
      <w:proofErr w:type="gramStart"/>
      <w:r w:rsidR="0052210E" w:rsidRPr="00700F20">
        <w:t>na</w:t>
      </w:r>
      <w:proofErr w:type="gramEnd"/>
      <w:r w:rsidR="0052210E" w:rsidRPr="00700F20">
        <w:t xml:space="preserve"> osnovu broja aktivnog stanovištva iz</w:t>
      </w:r>
      <w:r w:rsidR="00F65554" w:rsidRPr="00700F20">
        <w:t xml:space="preserve"> 2011. </w:t>
      </w:r>
      <w:proofErr w:type="gramStart"/>
      <w:r w:rsidR="00F65554" w:rsidRPr="00700F20">
        <w:t>godine</w:t>
      </w:r>
      <w:proofErr w:type="gramEnd"/>
      <w:r w:rsidR="0052210E" w:rsidRPr="00700F20">
        <w:t xml:space="preserve">, pa ove podatke treba uzeti sa rezervom, jer </w:t>
      </w:r>
      <w:r w:rsidR="00A40E92">
        <w:t xml:space="preserve">je </w:t>
      </w:r>
      <w:r w:rsidR="0052210E" w:rsidRPr="00700F20">
        <w:t>moguće da je</w:t>
      </w:r>
      <w:r w:rsidR="00F65554" w:rsidRPr="00700F20">
        <w:t xml:space="preserve"> došlo do promjena u veličini i strukturi aktivnog stanovništva</w:t>
      </w:r>
      <w:r w:rsidR="00252260" w:rsidRPr="00700F20">
        <w:t>.</w:t>
      </w:r>
      <w:r w:rsidR="003038B5">
        <w:t xml:space="preserve"> U odnosu </w:t>
      </w:r>
      <w:proofErr w:type="gramStart"/>
      <w:r w:rsidR="003038B5">
        <w:t>na</w:t>
      </w:r>
      <w:proofErr w:type="gramEnd"/>
      <w:r w:rsidR="003038B5">
        <w:t xml:space="preserve"> </w:t>
      </w:r>
      <w:r w:rsidR="002509C7">
        <w:t xml:space="preserve">kraj </w:t>
      </w:r>
      <w:r w:rsidR="003038B5">
        <w:t>201</w:t>
      </w:r>
      <w:r w:rsidR="002509C7">
        <w:t>9</w:t>
      </w:r>
      <w:r w:rsidR="003038B5">
        <w:t xml:space="preserve">. </w:t>
      </w:r>
      <w:proofErr w:type="gramStart"/>
      <w:r w:rsidR="003038B5">
        <w:t>godin</w:t>
      </w:r>
      <w:r w:rsidR="002509C7">
        <w:t>e</w:t>
      </w:r>
      <w:proofErr w:type="gramEnd"/>
      <w:r w:rsidR="003038B5">
        <w:t xml:space="preserve"> broj </w:t>
      </w:r>
      <w:r w:rsidR="00EB3C19">
        <w:t>ne</w:t>
      </w:r>
      <w:r w:rsidR="003038B5">
        <w:t xml:space="preserve">zaposlenih je </w:t>
      </w:r>
      <w:r w:rsidR="002509C7">
        <w:t>povećan</w:t>
      </w:r>
      <w:r w:rsidR="003038B5">
        <w:t xml:space="preserve"> za </w:t>
      </w:r>
      <w:r w:rsidR="002509C7">
        <w:t>2</w:t>
      </w:r>
      <w:r w:rsidR="002C7451">
        <w:t>98</w:t>
      </w:r>
      <w:r w:rsidR="002509C7">
        <w:t xml:space="preserve"> lica ili </w:t>
      </w:r>
      <w:r w:rsidR="002C7451">
        <w:t>57</w:t>
      </w:r>
      <w:r w:rsidR="002509C7">
        <w:t>,</w:t>
      </w:r>
      <w:r w:rsidR="002C7451">
        <w:t>2</w:t>
      </w:r>
      <w:r w:rsidR="002509C7">
        <w:t xml:space="preserve">% na šta je značajno uticala </w:t>
      </w:r>
      <w:r w:rsidR="004B5245">
        <w:t xml:space="preserve">kriza prouzrokovana </w:t>
      </w:r>
      <w:r w:rsidR="004B5245" w:rsidRPr="00237142">
        <w:t>COVID-19</w:t>
      </w:r>
      <w:r w:rsidR="00261DDF">
        <w:t>.</w:t>
      </w:r>
      <w:r w:rsidR="00EB3C19">
        <w:t xml:space="preserve"> </w:t>
      </w:r>
    </w:p>
    <w:p w:rsidR="008740D9" w:rsidRDefault="008740D9" w:rsidP="001B48F3">
      <w:pPr>
        <w:tabs>
          <w:tab w:val="left" w:pos="4065"/>
        </w:tabs>
        <w:spacing w:line="240" w:lineRule="auto"/>
        <w:jc w:val="both"/>
      </w:pPr>
    </w:p>
    <w:p w:rsidR="00ED4BEF" w:rsidRPr="00547022" w:rsidRDefault="00ED4BEF" w:rsidP="00ED4BEF">
      <w:pPr>
        <w:tabs>
          <w:tab w:val="left" w:pos="4065"/>
        </w:tabs>
        <w:spacing w:line="240" w:lineRule="auto"/>
        <w:jc w:val="both"/>
      </w:pPr>
      <w:r>
        <w:t xml:space="preserve">Struktura nezaposlenih lica je veoma nepovoljna </w:t>
      </w:r>
      <w:proofErr w:type="gramStart"/>
      <w:r>
        <w:t>sa</w:t>
      </w:r>
      <w:proofErr w:type="gramEnd"/>
      <w:r>
        <w:t xml:space="preserve"> velikim učešćem NK lica. </w:t>
      </w:r>
      <w:proofErr w:type="gramStart"/>
      <w:r>
        <w:t>Sa</w:t>
      </w:r>
      <w:proofErr w:type="gramEnd"/>
      <w:r>
        <w:t xml:space="preserve"> aspekta zapošljavanja ova lica se mogu smatrati teže zapošljivim, imajući u vidu da je izbor radnih mjesta ograničen, jer ga mogu obavljati i lica sa v</w:t>
      </w:r>
      <w:r w:rsidR="00730DD7">
        <w:t>iš</w:t>
      </w:r>
      <w:r>
        <w:t xml:space="preserve">im stepenima stručne spreme. </w:t>
      </w:r>
      <w:proofErr w:type="gramStart"/>
      <w:r>
        <w:t>Ovi poslovi su obično manje plaćeni i obavljaju se u težim uslovima rada.</w:t>
      </w:r>
      <w:proofErr w:type="gramEnd"/>
      <w:r>
        <w:t xml:space="preserve"> </w:t>
      </w:r>
    </w:p>
    <w:p w:rsidR="00ED4BEF" w:rsidRPr="00547022" w:rsidRDefault="00046926" w:rsidP="001B48F3">
      <w:pPr>
        <w:tabs>
          <w:tab w:val="left" w:pos="4065"/>
        </w:tabs>
        <w:spacing w:line="240" w:lineRule="auto"/>
        <w:jc w:val="both"/>
      </w:pPr>
      <w:r w:rsidRPr="00547022">
        <w:t xml:space="preserve"> </w:t>
      </w:r>
    </w:p>
    <w:p w:rsidR="00261DDF" w:rsidRDefault="00261DD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740D9" w:rsidRDefault="00A6565E" w:rsidP="000E686A">
      <w:pPr>
        <w:tabs>
          <w:tab w:val="left" w:pos="4065"/>
        </w:tabs>
        <w:jc w:val="both"/>
        <w:rPr>
          <w:sz w:val="20"/>
          <w:szCs w:val="20"/>
        </w:rPr>
      </w:pPr>
      <w:proofErr w:type="gramStart"/>
      <w:r w:rsidRPr="00EE1D0A">
        <w:rPr>
          <w:sz w:val="20"/>
          <w:szCs w:val="20"/>
        </w:rPr>
        <w:lastRenderedPageBreak/>
        <w:t xml:space="preserve">Tabela </w:t>
      </w:r>
      <w:r w:rsidR="00A360E0">
        <w:rPr>
          <w:sz w:val="20"/>
          <w:szCs w:val="20"/>
        </w:rPr>
        <w:t>7</w:t>
      </w:r>
      <w:r w:rsidRPr="00EE1D0A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="00EC63A5" w:rsidRPr="00EC63A5">
        <w:rPr>
          <w:sz w:val="20"/>
          <w:szCs w:val="20"/>
        </w:rPr>
        <w:t xml:space="preserve">Nezaposleni prema </w:t>
      </w:r>
      <w:r w:rsidR="00A47890">
        <w:rPr>
          <w:sz w:val="20"/>
          <w:szCs w:val="20"/>
        </w:rPr>
        <w:t>kvalifikacionoj strukturi</w:t>
      </w:r>
    </w:p>
    <w:tbl>
      <w:tblPr>
        <w:tblW w:w="5000" w:type="pct"/>
        <w:tblLook w:val="04A0"/>
      </w:tblPr>
      <w:tblGrid>
        <w:gridCol w:w="961"/>
        <w:gridCol w:w="896"/>
        <w:gridCol w:w="867"/>
        <w:gridCol w:w="962"/>
        <w:gridCol w:w="895"/>
        <w:gridCol w:w="895"/>
        <w:gridCol w:w="1038"/>
        <w:gridCol w:w="895"/>
        <w:gridCol w:w="867"/>
        <w:gridCol w:w="1012"/>
      </w:tblGrid>
      <w:tr w:rsidR="00EB3C19" w:rsidRPr="002D1FE9" w:rsidTr="00F7417C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FE9" w:rsidRPr="009411E0" w:rsidRDefault="002D1FE9" w:rsidP="00EB3C1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1FE9" w:rsidRPr="009411E0" w:rsidRDefault="002D1FE9" w:rsidP="00EB3C1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1FE9" w:rsidRPr="009411E0" w:rsidRDefault="002D1FE9" w:rsidP="00EB3C1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1FE9" w:rsidRPr="009411E0" w:rsidRDefault="000910FA" w:rsidP="00EB3C1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4D6416" w:rsidRPr="002D1FE9" w:rsidTr="00F7417C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16" w:rsidRPr="009411E0" w:rsidRDefault="004D6416" w:rsidP="00EB3C1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16" w:rsidRPr="009411E0" w:rsidRDefault="004D6416" w:rsidP="009D088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F7417C" w:rsidRPr="002D1FE9" w:rsidTr="00F7417C"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209</w:t>
            </w:r>
          </w:p>
        </w:tc>
      </w:tr>
      <w:tr w:rsidR="00F7417C" w:rsidRPr="002D1FE9" w:rsidTr="00F7417C"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33</w:t>
            </w:r>
          </w:p>
        </w:tc>
      </w:tr>
      <w:tr w:rsidR="00F7417C" w:rsidRPr="002D1FE9" w:rsidTr="00F7417C"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167</w:t>
            </w:r>
          </w:p>
        </w:tc>
      </w:tr>
      <w:tr w:rsidR="00F7417C" w:rsidRPr="002D1FE9" w:rsidTr="00F7417C"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280</w:t>
            </w:r>
          </w:p>
        </w:tc>
      </w:tr>
      <w:tr w:rsidR="00F7417C" w:rsidRPr="002D1FE9" w:rsidTr="00F7417C"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</w:tr>
      <w:tr w:rsidR="00F7417C" w:rsidRPr="002D1FE9" w:rsidTr="00F7417C"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F7417C" w:rsidRPr="002D1FE9" w:rsidTr="00F7417C"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color w:val="000000"/>
                <w:sz w:val="18"/>
                <w:szCs w:val="18"/>
              </w:rPr>
              <w:t>121</w:t>
            </w:r>
          </w:p>
        </w:tc>
      </w:tr>
      <w:tr w:rsidR="00F7417C" w:rsidRPr="002D1FE9" w:rsidTr="00F7417C"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677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9411E0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411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521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b/>
                <w:color w:val="000000"/>
                <w:sz w:val="18"/>
                <w:szCs w:val="18"/>
              </w:rPr>
              <w:t>319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7C" w:rsidRPr="00F7417C" w:rsidRDefault="00F7417C" w:rsidP="00F7417C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F7417C">
              <w:rPr>
                <w:rFonts w:eastAsia="Times New Roman" w:cs="Arial"/>
                <w:b/>
                <w:color w:val="000000"/>
                <w:sz w:val="18"/>
                <w:szCs w:val="18"/>
              </w:rPr>
              <w:t>819</w:t>
            </w:r>
          </w:p>
        </w:tc>
      </w:tr>
    </w:tbl>
    <w:p w:rsidR="003038B5" w:rsidRPr="0016075F" w:rsidRDefault="002D1FE9" w:rsidP="0016075F">
      <w:pPr>
        <w:tabs>
          <w:tab w:val="left" w:pos="4065"/>
        </w:tabs>
        <w:jc w:val="both"/>
        <w:rPr>
          <w:sz w:val="20"/>
          <w:szCs w:val="20"/>
        </w:rPr>
      </w:pPr>
      <w:r>
        <w:rPr>
          <w:sz w:val="20"/>
          <w:szCs w:val="20"/>
        </w:rPr>
        <w:t>Izvor: ZZZCG</w:t>
      </w:r>
    </w:p>
    <w:p w:rsidR="00EB3C19" w:rsidRDefault="00261DDF" w:rsidP="00D925B3">
      <w:pPr>
        <w:tabs>
          <w:tab w:val="left" w:pos="4065"/>
        </w:tabs>
        <w:jc w:val="center"/>
      </w:pPr>
      <w:proofErr w:type="gramStart"/>
      <w:r w:rsidRPr="00CA1A69">
        <w:rPr>
          <w:sz w:val="20"/>
          <w:szCs w:val="20"/>
        </w:rPr>
        <w:t xml:space="preserve">Grafik </w:t>
      </w:r>
      <w:r w:rsidR="00CA1A69" w:rsidRPr="00CA1A69">
        <w:rPr>
          <w:sz w:val="20"/>
          <w:szCs w:val="20"/>
        </w:rPr>
        <w:t>4</w:t>
      </w:r>
      <w:r w:rsidRPr="00CA1A69">
        <w:rPr>
          <w:sz w:val="20"/>
          <w:szCs w:val="20"/>
        </w:rPr>
        <w:t>.</w:t>
      </w:r>
      <w:proofErr w:type="gramEnd"/>
      <w:r w:rsidRPr="00CA1A69">
        <w:rPr>
          <w:sz w:val="20"/>
          <w:szCs w:val="20"/>
        </w:rPr>
        <w:t xml:space="preserve"> </w:t>
      </w:r>
      <w:r w:rsidR="00EB3C19" w:rsidRPr="00CA1A69">
        <w:rPr>
          <w:sz w:val="20"/>
          <w:szCs w:val="20"/>
        </w:rPr>
        <w:t xml:space="preserve">Struktura </w:t>
      </w:r>
      <w:r w:rsidR="00D925B3" w:rsidRPr="00CA1A69">
        <w:rPr>
          <w:sz w:val="20"/>
          <w:szCs w:val="20"/>
        </w:rPr>
        <w:t xml:space="preserve">nezaposlenih </w:t>
      </w:r>
      <w:r w:rsidR="00EB3C19" w:rsidRPr="00CA1A69">
        <w:rPr>
          <w:sz w:val="20"/>
          <w:szCs w:val="20"/>
        </w:rPr>
        <w:t>prema kvalifikacionoj strukturi</w:t>
      </w:r>
    </w:p>
    <w:p w:rsidR="00EB3C19" w:rsidRDefault="00F728A9" w:rsidP="00D925B3">
      <w:pPr>
        <w:tabs>
          <w:tab w:val="left" w:pos="4065"/>
        </w:tabs>
        <w:jc w:val="center"/>
      </w:pPr>
      <w:r w:rsidRPr="00F728A9">
        <w:rPr>
          <w:noProof/>
        </w:rPr>
        <w:drawing>
          <wp:inline distT="0" distB="0" distL="0" distR="0">
            <wp:extent cx="3248025" cy="2381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B3" w:rsidRPr="00E91585" w:rsidRDefault="00F326B7" w:rsidP="00D925B3">
      <w:pPr>
        <w:tabs>
          <w:tab w:val="left" w:pos="406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Izvor: ZZZCG (31.1</w:t>
      </w:r>
      <w:r w:rsidR="00545256">
        <w:rPr>
          <w:sz w:val="20"/>
          <w:szCs w:val="20"/>
        </w:rPr>
        <w:t>2</w:t>
      </w:r>
      <w:r>
        <w:rPr>
          <w:sz w:val="20"/>
          <w:szCs w:val="20"/>
        </w:rPr>
        <w:t>.2020)</w:t>
      </w:r>
    </w:p>
    <w:p w:rsidR="003038B5" w:rsidRDefault="003038B5" w:rsidP="00ED4BEF">
      <w:pPr>
        <w:tabs>
          <w:tab w:val="left" w:pos="4065"/>
        </w:tabs>
        <w:spacing w:line="240" w:lineRule="auto"/>
      </w:pPr>
    </w:p>
    <w:p w:rsidR="00E91585" w:rsidRDefault="00E91585" w:rsidP="00CC45AD">
      <w:pPr>
        <w:tabs>
          <w:tab w:val="left" w:pos="4065"/>
        </w:tabs>
        <w:spacing w:line="240" w:lineRule="auto"/>
        <w:jc w:val="both"/>
      </w:pPr>
      <w:proofErr w:type="gramStart"/>
      <w:r>
        <w:t>Starosna struktura ima značajnu ulogu prilikom zapošljavanja.</w:t>
      </w:r>
      <w:proofErr w:type="gramEnd"/>
      <w:r>
        <w:t xml:space="preserve"> U strukturi nezaposlenih</w:t>
      </w:r>
      <w:r w:rsidR="00AC511F">
        <w:t xml:space="preserve"> </w:t>
      </w:r>
      <w:proofErr w:type="gramStart"/>
      <w:r w:rsidR="00AC511F">
        <w:t>na</w:t>
      </w:r>
      <w:proofErr w:type="gramEnd"/>
      <w:r w:rsidR="00AC511F">
        <w:t xml:space="preserve"> 31.1</w:t>
      </w:r>
      <w:r w:rsidR="004E6375">
        <w:t>2</w:t>
      </w:r>
      <w:r w:rsidR="00AC511F">
        <w:t>.2020</w:t>
      </w:r>
      <w:r w:rsidR="00ED4BEF">
        <w:t xml:space="preserve">. </w:t>
      </w:r>
      <w:proofErr w:type="gramStart"/>
      <w:r w:rsidR="00ED4BEF">
        <w:t>godine</w:t>
      </w:r>
      <w:proofErr w:type="gramEnd"/>
      <w:r w:rsidR="00ED4BEF">
        <w:t>,</w:t>
      </w:r>
      <w:r>
        <w:t xml:space="preserve"> lica sa preko 50 godina starosti</w:t>
      </w:r>
      <w:r w:rsidR="00CC45AD">
        <w:t xml:space="preserve"> čine</w:t>
      </w:r>
      <w:r w:rsidR="00ED4BEF">
        <w:t xml:space="preserve"> 2</w:t>
      </w:r>
      <w:r w:rsidR="00F728A9">
        <w:t>5</w:t>
      </w:r>
      <w:r w:rsidR="00ED4BEF">
        <w:t>,</w:t>
      </w:r>
      <w:r w:rsidR="00F728A9">
        <w:t>2</w:t>
      </w:r>
      <w:r w:rsidR="00ED4BEF">
        <w:t>%</w:t>
      </w:r>
      <w:r w:rsidR="00EE5BB0">
        <w:t xml:space="preserve"> ukupnog broja nezaposlenih lica</w:t>
      </w:r>
      <w:r w:rsidR="001F5699">
        <w:t xml:space="preserve">. </w:t>
      </w:r>
      <w:proofErr w:type="gramStart"/>
      <w:r w:rsidR="001F5699">
        <w:t xml:space="preserve">Ova grupa nezaposlenih </w:t>
      </w:r>
      <w:r>
        <w:t>se smatra teže zapošljiv</w:t>
      </w:r>
      <w:r w:rsidR="000B7C46">
        <w:t>im</w:t>
      </w:r>
      <w:r w:rsidR="00A40E92">
        <w:t>,</w:t>
      </w:r>
      <w:r>
        <w:t xml:space="preserve"> jer je t</w:t>
      </w:r>
      <w:r w:rsidR="000B7C46">
        <w:t>ražnja za ovim licima manja.</w:t>
      </w:r>
      <w:proofErr w:type="gramEnd"/>
      <w:r>
        <w:t xml:space="preserve"> </w:t>
      </w:r>
      <w:r w:rsidR="000326D3">
        <w:t xml:space="preserve">Posebnu kategoriju predstavljaju lica do 30 godina starosti </w:t>
      </w:r>
      <w:r w:rsidR="001F5699">
        <w:t xml:space="preserve">tj. </w:t>
      </w:r>
      <w:proofErr w:type="gramStart"/>
      <w:r w:rsidR="001F5699">
        <w:t>mladi</w:t>
      </w:r>
      <w:proofErr w:type="gramEnd"/>
      <w:r w:rsidR="001F5699">
        <w:t xml:space="preserve"> </w:t>
      </w:r>
      <w:r w:rsidR="000326D3">
        <w:t>koj</w:t>
      </w:r>
      <w:r w:rsidR="001F5699">
        <w:t>i</w:t>
      </w:r>
      <w:r w:rsidR="000326D3">
        <w:t xml:space="preserve"> čine </w:t>
      </w:r>
      <w:r w:rsidR="001F5699">
        <w:t>3</w:t>
      </w:r>
      <w:r w:rsidR="00C42A5D">
        <w:t>2</w:t>
      </w:r>
      <w:r w:rsidR="008C65A2">
        <w:t>,</w:t>
      </w:r>
      <w:r w:rsidR="00C42A5D">
        <w:t>2</w:t>
      </w:r>
      <w:r w:rsidR="000326D3">
        <w:t xml:space="preserve">% ukupno nezaposlenih lica. </w:t>
      </w:r>
      <w:r w:rsidR="00EE5BB0">
        <w:t xml:space="preserve">Uporedni podaci u odnosu </w:t>
      </w:r>
      <w:proofErr w:type="gramStart"/>
      <w:r w:rsidR="00EE5BB0">
        <w:t>na</w:t>
      </w:r>
      <w:proofErr w:type="gramEnd"/>
      <w:r w:rsidR="00AC511F">
        <w:t xml:space="preserve"> kraj 2019</w:t>
      </w:r>
      <w:r w:rsidR="00EE5BB0">
        <w:t xml:space="preserve">. </w:t>
      </w:r>
      <w:proofErr w:type="gramStart"/>
      <w:r w:rsidR="00EE5BB0">
        <w:t>godin</w:t>
      </w:r>
      <w:r w:rsidR="002509C7">
        <w:t>e</w:t>
      </w:r>
      <w:proofErr w:type="gramEnd"/>
      <w:r w:rsidR="00EE5BB0">
        <w:t xml:space="preserve"> pokazuju </w:t>
      </w:r>
      <w:r w:rsidR="000910FA">
        <w:t>rast</w:t>
      </w:r>
      <w:r w:rsidR="00EE5BB0">
        <w:t xml:space="preserve"> broja nezaposlenih lica u pomenutim starosnim kategorijama.</w:t>
      </w:r>
    </w:p>
    <w:p w:rsidR="00D5677A" w:rsidRDefault="00D5677A" w:rsidP="00CC45AD">
      <w:pPr>
        <w:tabs>
          <w:tab w:val="left" w:pos="4065"/>
        </w:tabs>
        <w:spacing w:line="240" w:lineRule="auto"/>
        <w:jc w:val="both"/>
      </w:pPr>
    </w:p>
    <w:p w:rsidR="00F67FCE" w:rsidRDefault="00F67FCE" w:rsidP="00CC45AD">
      <w:pPr>
        <w:tabs>
          <w:tab w:val="left" w:pos="4065"/>
        </w:tabs>
        <w:spacing w:line="240" w:lineRule="auto"/>
        <w:jc w:val="both"/>
      </w:pPr>
      <w:proofErr w:type="gramStart"/>
      <w:r w:rsidRPr="00EE1D0A">
        <w:rPr>
          <w:sz w:val="20"/>
          <w:szCs w:val="20"/>
        </w:rPr>
        <w:t xml:space="preserve">Tabela </w:t>
      </w:r>
      <w:r w:rsidR="00A360E0">
        <w:rPr>
          <w:sz w:val="20"/>
          <w:szCs w:val="20"/>
        </w:rPr>
        <w:t>8</w:t>
      </w:r>
      <w:r w:rsidRPr="00EE1D0A">
        <w:rPr>
          <w:sz w:val="20"/>
          <w:szCs w:val="20"/>
        </w:rPr>
        <w:t>.</w:t>
      </w:r>
      <w:proofErr w:type="gramEnd"/>
      <w:r w:rsidRPr="00EE1D0A">
        <w:rPr>
          <w:sz w:val="20"/>
          <w:szCs w:val="20"/>
        </w:rPr>
        <w:t xml:space="preserve"> Nezaposleni prema </w:t>
      </w:r>
      <w:r w:rsidR="00ED4BEF" w:rsidRPr="00EE1D0A">
        <w:rPr>
          <w:sz w:val="20"/>
          <w:szCs w:val="20"/>
        </w:rPr>
        <w:t>godinama starosti</w:t>
      </w:r>
    </w:p>
    <w:tbl>
      <w:tblPr>
        <w:tblW w:w="0" w:type="auto"/>
        <w:tblLayout w:type="fixed"/>
        <w:tblLook w:val="04A0"/>
      </w:tblPr>
      <w:tblGrid>
        <w:gridCol w:w="1526"/>
        <w:gridCol w:w="850"/>
        <w:gridCol w:w="851"/>
        <w:gridCol w:w="992"/>
        <w:gridCol w:w="851"/>
        <w:gridCol w:w="850"/>
        <w:gridCol w:w="922"/>
        <w:gridCol w:w="806"/>
        <w:gridCol w:w="777"/>
        <w:gridCol w:w="863"/>
      </w:tblGrid>
      <w:tr w:rsidR="00D5677A" w:rsidRPr="00D5677A" w:rsidTr="00F67FC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D5677A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677A" w:rsidRPr="00D5677A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677A" w:rsidRPr="00D5677A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677A" w:rsidRPr="00D5677A" w:rsidRDefault="005A7879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2020</w:t>
            </w:r>
          </w:p>
        </w:tc>
      </w:tr>
      <w:tr w:rsidR="00D5677A" w:rsidRPr="00D5677A" w:rsidTr="00F67FC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7A" w:rsidRPr="00D5677A" w:rsidRDefault="00D5677A" w:rsidP="00D5677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žensko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2D1FE9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muško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2D1FE9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Ukupno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žensko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2D1FE9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muško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2D1FE9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Ukupno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žensko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2D1FE9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muško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7A" w:rsidRPr="002D1FE9" w:rsidRDefault="00D5677A" w:rsidP="00D567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2D1FE9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Ukupno</w:t>
            </w:r>
          </w:p>
        </w:tc>
      </w:tr>
      <w:tr w:rsidR="004E6375" w:rsidRPr="00D5677A" w:rsidTr="004E6375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5" w:rsidRPr="00D5677A" w:rsidRDefault="004E6375" w:rsidP="004E6375">
            <w:pPr>
              <w:spacing w:line="240" w:lineRule="auto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preko 18 do 25 godina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151</w:t>
            </w:r>
          </w:p>
        </w:tc>
      </w:tr>
      <w:tr w:rsidR="004E6375" w:rsidRPr="00D5677A" w:rsidTr="004E6375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5" w:rsidRPr="00D5677A" w:rsidRDefault="004E6375" w:rsidP="004E6375">
            <w:pPr>
              <w:spacing w:line="240" w:lineRule="auto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preko 25 do 30 godina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76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113</w:t>
            </w:r>
          </w:p>
        </w:tc>
      </w:tr>
      <w:tr w:rsidR="004E6375" w:rsidRPr="00D5677A" w:rsidTr="004E6375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5" w:rsidRPr="00D5677A" w:rsidRDefault="004E6375" w:rsidP="004E6375">
            <w:pPr>
              <w:spacing w:line="240" w:lineRule="auto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preko 30 do 40 godina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111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112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169</w:t>
            </w:r>
          </w:p>
        </w:tc>
      </w:tr>
      <w:tr w:rsidR="004E6375" w:rsidRPr="00D5677A" w:rsidTr="004E6375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5" w:rsidRPr="00D5677A" w:rsidRDefault="004E6375" w:rsidP="004E6375">
            <w:pPr>
              <w:spacing w:line="240" w:lineRule="auto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preko 40 do 50 godina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107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111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180</w:t>
            </w:r>
          </w:p>
        </w:tc>
      </w:tr>
      <w:tr w:rsidR="004E6375" w:rsidRPr="00D5677A" w:rsidTr="004E6375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5" w:rsidRPr="00D5677A" w:rsidRDefault="004E6375" w:rsidP="004E6375">
            <w:pPr>
              <w:spacing w:line="240" w:lineRule="auto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preko 50 godina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color w:val="000000"/>
                <w:sz w:val="17"/>
                <w:szCs w:val="17"/>
              </w:rPr>
              <w:t>137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121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color w:val="000000"/>
                <w:sz w:val="17"/>
                <w:szCs w:val="17"/>
              </w:rPr>
              <w:t>206</w:t>
            </w:r>
          </w:p>
        </w:tc>
      </w:tr>
      <w:tr w:rsidR="004E6375" w:rsidRPr="00D5677A" w:rsidTr="004E6375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5" w:rsidRPr="00D5677A" w:rsidRDefault="004E6375" w:rsidP="004E637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Ukupno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D5677A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D5677A">
              <w:rPr>
                <w:rFonts w:eastAsia="Times New Roman" w:cs="Arial"/>
                <w:b/>
                <w:bCs/>
                <w:color w:val="000000"/>
                <w:sz w:val="17"/>
                <w:szCs w:val="17"/>
              </w:rPr>
              <w:t>521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b/>
                <w:color w:val="000000"/>
                <w:sz w:val="17"/>
                <w:szCs w:val="17"/>
              </w:rPr>
              <w:t>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b/>
                <w:color w:val="000000"/>
                <w:sz w:val="17"/>
                <w:szCs w:val="17"/>
              </w:rPr>
              <w:t>319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5" w:rsidRPr="004E6375" w:rsidRDefault="004E6375" w:rsidP="004E6375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17"/>
                <w:szCs w:val="17"/>
              </w:rPr>
            </w:pPr>
            <w:r w:rsidRPr="004E6375">
              <w:rPr>
                <w:rFonts w:eastAsia="Times New Roman" w:cs="Arial"/>
                <w:b/>
                <w:color w:val="000000"/>
                <w:sz w:val="17"/>
                <w:szCs w:val="17"/>
              </w:rPr>
              <w:t>819</w:t>
            </w:r>
          </w:p>
        </w:tc>
      </w:tr>
    </w:tbl>
    <w:p w:rsidR="00F67FCE" w:rsidRDefault="00F67FCE" w:rsidP="00F67FCE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>Izvor: ZZZCG</w:t>
      </w:r>
    </w:p>
    <w:p w:rsidR="0016075F" w:rsidRDefault="0016075F" w:rsidP="00D005DB">
      <w:pPr>
        <w:spacing w:line="240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br w:type="page"/>
      </w:r>
    </w:p>
    <w:p w:rsidR="003D61E0" w:rsidRPr="00ED4BEF" w:rsidRDefault="003D61E0" w:rsidP="00D005DB">
      <w:pPr>
        <w:tabs>
          <w:tab w:val="left" w:pos="4065"/>
        </w:tabs>
        <w:spacing w:line="240" w:lineRule="auto"/>
        <w:jc w:val="center"/>
      </w:pPr>
      <w:proofErr w:type="gramStart"/>
      <w:r w:rsidRPr="00CA1A69">
        <w:rPr>
          <w:sz w:val="20"/>
          <w:szCs w:val="20"/>
        </w:rPr>
        <w:lastRenderedPageBreak/>
        <w:t xml:space="preserve">Grafik </w:t>
      </w:r>
      <w:r w:rsidR="00CA1A69" w:rsidRPr="00CA1A69">
        <w:rPr>
          <w:sz w:val="20"/>
          <w:szCs w:val="20"/>
        </w:rPr>
        <w:t>5</w:t>
      </w:r>
      <w:r w:rsidRPr="00CA1A69">
        <w:rPr>
          <w:sz w:val="20"/>
          <w:szCs w:val="20"/>
        </w:rPr>
        <w:t>.</w:t>
      </w:r>
      <w:proofErr w:type="gramEnd"/>
      <w:r w:rsidRPr="00CA1A69">
        <w:rPr>
          <w:sz w:val="20"/>
          <w:szCs w:val="20"/>
        </w:rPr>
        <w:t xml:space="preserve"> Struktura nezaposlenih prema </w:t>
      </w:r>
      <w:r w:rsidR="00ED4BEF" w:rsidRPr="00CA1A69">
        <w:rPr>
          <w:sz w:val="20"/>
          <w:szCs w:val="20"/>
        </w:rPr>
        <w:t>godinama starosti</w:t>
      </w:r>
    </w:p>
    <w:p w:rsidR="00D5677A" w:rsidRDefault="004512F1" w:rsidP="00D005DB">
      <w:pPr>
        <w:tabs>
          <w:tab w:val="left" w:pos="4065"/>
        </w:tabs>
        <w:spacing w:line="240" w:lineRule="auto"/>
        <w:jc w:val="center"/>
      </w:pPr>
      <w:r w:rsidRPr="004512F1">
        <w:rPr>
          <w:noProof/>
        </w:rPr>
        <w:drawing>
          <wp:inline distT="0" distB="0" distL="0" distR="0">
            <wp:extent cx="3248025" cy="238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94F" w:rsidRPr="00E91585" w:rsidRDefault="0041194F" w:rsidP="00D005DB">
      <w:pPr>
        <w:tabs>
          <w:tab w:val="left" w:pos="4065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Izvor: ZZZCG (</w:t>
      </w:r>
      <w:r w:rsidR="00F728A9">
        <w:rPr>
          <w:sz w:val="20"/>
          <w:szCs w:val="20"/>
        </w:rPr>
        <w:t>31.12</w:t>
      </w:r>
      <w:r w:rsidR="005A7879">
        <w:rPr>
          <w:sz w:val="20"/>
          <w:szCs w:val="20"/>
        </w:rPr>
        <w:t>.2020</w:t>
      </w:r>
      <w:r>
        <w:rPr>
          <w:sz w:val="20"/>
          <w:szCs w:val="20"/>
        </w:rPr>
        <w:t>)</w:t>
      </w:r>
    </w:p>
    <w:p w:rsidR="00D5677A" w:rsidRDefault="00D5677A" w:rsidP="00D005DB">
      <w:pPr>
        <w:tabs>
          <w:tab w:val="left" w:pos="4065"/>
        </w:tabs>
        <w:spacing w:line="240" w:lineRule="auto"/>
        <w:jc w:val="both"/>
      </w:pPr>
    </w:p>
    <w:p w:rsidR="00444EAC" w:rsidRDefault="00BF58B4" w:rsidP="00D005DB">
      <w:pPr>
        <w:tabs>
          <w:tab w:val="left" w:pos="4065"/>
        </w:tabs>
        <w:spacing w:line="240" w:lineRule="auto"/>
        <w:jc w:val="both"/>
      </w:pPr>
      <w:r>
        <w:t>U s</w:t>
      </w:r>
      <w:r w:rsidR="00444EAC">
        <w:t>truktur</w:t>
      </w:r>
      <w:r>
        <w:t>i</w:t>
      </w:r>
      <w:r w:rsidR="00444EAC">
        <w:t xml:space="preserve"> nezaposlenih lica prema dužini traženja </w:t>
      </w:r>
      <w:r w:rsidR="008C65A2">
        <w:t xml:space="preserve">posla </w:t>
      </w:r>
      <w:r w:rsidR="00312375">
        <w:t>k</w:t>
      </w:r>
      <w:r w:rsidR="00643F79">
        <w:t>ratkoročna nezaposlenost čini 5</w:t>
      </w:r>
      <w:r w:rsidR="005549AA">
        <w:t>7</w:t>
      </w:r>
      <w:proofErr w:type="gramStart"/>
      <w:r w:rsidR="00643F79">
        <w:t>,3</w:t>
      </w:r>
      <w:proofErr w:type="gramEnd"/>
      <w:r w:rsidR="00312375">
        <w:t>%, dok</w:t>
      </w:r>
      <w:r w:rsidR="008C65A2">
        <w:t xml:space="preserve"> </w:t>
      </w:r>
      <w:r w:rsidR="00312375">
        <w:t>dugoročna nezaposlenost, odnosno učešće lica</w:t>
      </w:r>
      <w:r w:rsidR="008C65A2">
        <w:t xml:space="preserve"> </w:t>
      </w:r>
      <w:r w:rsidR="001A1126">
        <w:t>koja aktivno traže posao preko 12 mjeseci</w:t>
      </w:r>
      <w:r w:rsidR="00312375">
        <w:t xml:space="preserve"> je </w:t>
      </w:r>
      <w:r w:rsidR="005549AA">
        <w:t>42</w:t>
      </w:r>
      <w:r w:rsidR="00643F79">
        <w:t>,7</w:t>
      </w:r>
      <w:r w:rsidR="00ED56A1">
        <w:t xml:space="preserve">%. Najveći broj lica </w:t>
      </w:r>
      <w:r w:rsidR="00643F79">
        <w:t>kod dugoročno nezaposlenih čeka</w:t>
      </w:r>
      <w:r w:rsidR="00ED56A1">
        <w:t xml:space="preserve"> posao </w:t>
      </w:r>
      <w:proofErr w:type="gramStart"/>
      <w:r w:rsidR="00ED56A1">
        <w:t>od</w:t>
      </w:r>
      <w:proofErr w:type="gramEnd"/>
      <w:r w:rsidR="00ED56A1">
        <w:t xml:space="preserve"> </w:t>
      </w:r>
      <w:r w:rsidR="005549AA">
        <w:t>1</w:t>
      </w:r>
      <w:r w:rsidR="00ED56A1">
        <w:t xml:space="preserve"> do </w:t>
      </w:r>
      <w:r w:rsidR="005549AA">
        <w:t>3</w:t>
      </w:r>
      <w:r w:rsidR="00ED56A1">
        <w:t xml:space="preserve"> godin</w:t>
      </w:r>
      <w:r w:rsidR="005549AA">
        <w:t>e</w:t>
      </w:r>
      <w:r w:rsidR="00ED56A1">
        <w:t xml:space="preserve">. </w:t>
      </w:r>
      <w:r w:rsidR="00C2518B">
        <w:t>I</w:t>
      </w:r>
      <w:r w:rsidR="00C2518B" w:rsidRPr="00C2518B">
        <w:t>skustvo pokazuje da se v</w:t>
      </w:r>
      <w:r w:rsidR="00C2518B">
        <w:t>j</w:t>
      </w:r>
      <w:r w:rsidR="00C2518B" w:rsidRPr="00C2518B">
        <w:t xml:space="preserve">erovatnoća nalaženja posla smanjuje </w:t>
      </w:r>
      <w:proofErr w:type="gramStart"/>
      <w:r w:rsidR="00C2518B" w:rsidRPr="00C2518B">
        <w:t>sa</w:t>
      </w:r>
      <w:proofErr w:type="gramEnd"/>
      <w:r w:rsidR="00C2518B" w:rsidRPr="00C2518B">
        <w:t xml:space="preserve"> </w:t>
      </w:r>
      <w:r w:rsidR="00C2518B">
        <w:t xml:space="preserve">povećanjem </w:t>
      </w:r>
      <w:r w:rsidR="00C2518B" w:rsidRPr="00C2518B">
        <w:t>dužin</w:t>
      </w:r>
      <w:r w:rsidR="00C2518B">
        <w:t>e</w:t>
      </w:r>
      <w:r w:rsidR="00C2518B" w:rsidRPr="00C2518B">
        <w:t xml:space="preserve"> trajanja nezaposlenosti, imajući u vidu da znanje i v</w:t>
      </w:r>
      <w:r w:rsidR="00C2518B">
        <w:t>j</w:t>
      </w:r>
      <w:r w:rsidR="00C2518B" w:rsidRPr="00C2518B">
        <w:t>eštine vremenom postepeno zastar</w:t>
      </w:r>
      <w:r w:rsidR="00C2518B">
        <w:t>ij</w:t>
      </w:r>
      <w:r w:rsidR="00C2518B" w:rsidRPr="00C2518B">
        <w:t>evaju.</w:t>
      </w:r>
      <w:r w:rsidR="00C2518B">
        <w:t xml:space="preserve"> </w:t>
      </w:r>
      <w:r w:rsidR="009C4B6B">
        <w:t xml:space="preserve">Uporedni podaci u odnosu </w:t>
      </w:r>
      <w:proofErr w:type="gramStart"/>
      <w:r w:rsidR="009C4B6B">
        <w:t>na</w:t>
      </w:r>
      <w:proofErr w:type="gramEnd"/>
      <w:r w:rsidR="004E0A63">
        <w:t xml:space="preserve"> kraj</w:t>
      </w:r>
      <w:r w:rsidR="009C4B6B">
        <w:t xml:space="preserve"> 201</w:t>
      </w:r>
      <w:r w:rsidR="005C1384">
        <w:t>9</w:t>
      </w:r>
      <w:r w:rsidR="009C4B6B">
        <w:t xml:space="preserve">. </w:t>
      </w:r>
      <w:proofErr w:type="gramStart"/>
      <w:r w:rsidR="009C4B6B">
        <w:t>godin</w:t>
      </w:r>
      <w:r w:rsidR="002509C7">
        <w:t>e</w:t>
      </w:r>
      <w:proofErr w:type="gramEnd"/>
      <w:r w:rsidR="009C4B6B">
        <w:t xml:space="preserve"> pokazuju rast broja nezaposlenih lica kod dugoročno nezaposlenih preko 3 godine, što je posebno izraženo kod ženske populacije. Posebnu grupu teže zaspošljivih lica predstavljaju dugoročno nezaposlenih </w:t>
      </w:r>
      <w:proofErr w:type="gramStart"/>
      <w:r w:rsidR="009C4B6B">
        <w:t>sa</w:t>
      </w:r>
      <w:proofErr w:type="gramEnd"/>
      <w:r w:rsidR="009C4B6B">
        <w:t xml:space="preserve"> preko </w:t>
      </w:r>
      <w:r w:rsidR="008306A9">
        <w:t>50 godina starosti.</w:t>
      </w:r>
    </w:p>
    <w:p w:rsidR="00C72973" w:rsidRDefault="00C72973" w:rsidP="00D005DB">
      <w:pPr>
        <w:tabs>
          <w:tab w:val="left" w:pos="4065"/>
        </w:tabs>
        <w:spacing w:line="240" w:lineRule="auto"/>
        <w:jc w:val="both"/>
      </w:pPr>
    </w:p>
    <w:p w:rsidR="001A1126" w:rsidRDefault="001A1126" w:rsidP="00D005DB">
      <w:pPr>
        <w:tabs>
          <w:tab w:val="left" w:pos="4065"/>
        </w:tabs>
        <w:spacing w:line="240" w:lineRule="auto"/>
        <w:jc w:val="both"/>
        <w:rPr>
          <w:sz w:val="20"/>
          <w:szCs w:val="20"/>
        </w:rPr>
      </w:pPr>
      <w:proofErr w:type="gramStart"/>
      <w:r w:rsidRPr="00EE1D0A">
        <w:rPr>
          <w:sz w:val="20"/>
          <w:szCs w:val="20"/>
        </w:rPr>
        <w:t xml:space="preserve">Tabela </w:t>
      </w:r>
      <w:r w:rsidR="00A360E0">
        <w:rPr>
          <w:sz w:val="20"/>
          <w:szCs w:val="20"/>
        </w:rPr>
        <w:t>9</w:t>
      </w:r>
      <w:r w:rsidRPr="00EE1D0A">
        <w:rPr>
          <w:sz w:val="20"/>
          <w:szCs w:val="20"/>
        </w:rPr>
        <w:t>.</w:t>
      </w:r>
      <w:proofErr w:type="gramEnd"/>
      <w:r w:rsidRPr="00EE1D0A">
        <w:rPr>
          <w:sz w:val="20"/>
          <w:szCs w:val="20"/>
        </w:rPr>
        <w:t xml:space="preserve"> Stuktura nezaposlenih prema dužini traženja posla</w:t>
      </w:r>
    </w:p>
    <w:tbl>
      <w:tblPr>
        <w:tblW w:w="5000" w:type="pct"/>
        <w:tblLook w:val="04A0"/>
      </w:tblPr>
      <w:tblGrid>
        <w:gridCol w:w="1558"/>
        <w:gridCol w:w="827"/>
        <w:gridCol w:w="863"/>
        <w:gridCol w:w="886"/>
        <w:gridCol w:w="827"/>
        <w:gridCol w:w="864"/>
        <w:gridCol w:w="886"/>
        <w:gridCol w:w="827"/>
        <w:gridCol w:w="864"/>
        <w:gridCol w:w="886"/>
      </w:tblGrid>
      <w:tr w:rsidR="00EE5BB0" w:rsidRPr="00EE5BB0" w:rsidTr="005549AA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BB0" w:rsidRPr="00A353E3" w:rsidRDefault="00EE5BB0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BB0" w:rsidRPr="00A353E3" w:rsidRDefault="00EE5BB0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BB0" w:rsidRPr="00A353E3" w:rsidRDefault="00EE5BB0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BB0" w:rsidRPr="00A353E3" w:rsidRDefault="000910FA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41194F" w:rsidRPr="00EE5BB0" w:rsidTr="005549AA"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4F" w:rsidRPr="00A353E3" w:rsidRDefault="0041194F" w:rsidP="00D005D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5549AA" w:rsidRPr="00EE5BB0" w:rsidTr="005549AA"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do 1 godine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469</w:t>
            </w:r>
          </w:p>
        </w:tc>
      </w:tr>
      <w:tr w:rsidR="005549AA" w:rsidRPr="00EE5BB0" w:rsidTr="005549AA"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od 1 do 3 godine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308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141</w:t>
            </w:r>
          </w:p>
        </w:tc>
      </w:tr>
      <w:tr w:rsidR="005549AA" w:rsidRPr="00EE5BB0" w:rsidTr="005549AA"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od 3 do 5 godina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137</w:t>
            </w:r>
          </w:p>
        </w:tc>
      </w:tr>
      <w:tr w:rsidR="005549AA" w:rsidRPr="00EE5BB0" w:rsidTr="005549AA"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preko 5 godina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5549AA" w:rsidRPr="00EE5BB0" w:rsidTr="005549AA"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677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9AA" w:rsidRPr="00A353E3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353E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521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9AA" w:rsidRPr="005549AA" w:rsidRDefault="005549AA" w:rsidP="005549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5549A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819</w:t>
            </w:r>
          </w:p>
        </w:tc>
      </w:tr>
    </w:tbl>
    <w:p w:rsidR="00EE5BB0" w:rsidRDefault="0041194F" w:rsidP="00D005DB">
      <w:pPr>
        <w:tabs>
          <w:tab w:val="left" w:pos="406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Izvor: ZZZCG</w:t>
      </w:r>
    </w:p>
    <w:p w:rsidR="005549AA" w:rsidRDefault="005549AA" w:rsidP="00D005DB">
      <w:pPr>
        <w:tabs>
          <w:tab w:val="left" w:pos="4065"/>
        </w:tabs>
        <w:spacing w:line="240" w:lineRule="auto"/>
        <w:rPr>
          <w:sz w:val="20"/>
          <w:szCs w:val="20"/>
        </w:rPr>
      </w:pPr>
    </w:p>
    <w:p w:rsidR="00BF58B4" w:rsidRDefault="00BF58B4" w:rsidP="00D005DB">
      <w:pPr>
        <w:tabs>
          <w:tab w:val="left" w:pos="4065"/>
        </w:tabs>
        <w:spacing w:line="240" w:lineRule="auto"/>
        <w:jc w:val="center"/>
        <w:rPr>
          <w:sz w:val="20"/>
          <w:szCs w:val="20"/>
        </w:rPr>
      </w:pPr>
      <w:proofErr w:type="gramStart"/>
      <w:r w:rsidRPr="00CA1A69">
        <w:rPr>
          <w:sz w:val="20"/>
          <w:szCs w:val="20"/>
        </w:rPr>
        <w:t xml:space="preserve">Grafik </w:t>
      </w:r>
      <w:r w:rsidR="00CA1A69" w:rsidRPr="00CA1A69">
        <w:rPr>
          <w:sz w:val="20"/>
          <w:szCs w:val="20"/>
        </w:rPr>
        <w:t>6</w:t>
      </w:r>
      <w:r w:rsidRPr="00CA1A69">
        <w:rPr>
          <w:sz w:val="20"/>
          <w:szCs w:val="20"/>
        </w:rPr>
        <w:t>.</w:t>
      </w:r>
      <w:proofErr w:type="gramEnd"/>
      <w:r w:rsidRPr="00CA1A69">
        <w:rPr>
          <w:sz w:val="20"/>
          <w:szCs w:val="20"/>
        </w:rPr>
        <w:t xml:space="preserve"> Stuktura nezaposlenih prema dužini traženja posla</w:t>
      </w:r>
    </w:p>
    <w:p w:rsidR="00BF58B4" w:rsidRDefault="005549AA" w:rsidP="00D005DB">
      <w:pPr>
        <w:tabs>
          <w:tab w:val="left" w:pos="4065"/>
        </w:tabs>
        <w:spacing w:line="240" w:lineRule="auto"/>
        <w:jc w:val="center"/>
        <w:rPr>
          <w:sz w:val="20"/>
          <w:szCs w:val="20"/>
        </w:rPr>
      </w:pPr>
      <w:r w:rsidRPr="005549AA">
        <w:rPr>
          <w:noProof/>
        </w:rPr>
        <w:drawing>
          <wp:inline distT="0" distB="0" distL="0" distR="0">
            <wp:extent cx="3248025" cy="2381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F79" w:rsidRPr="00E91585" w:rsidRDefault="00643F79" w:rsidP="009411E0">
      <w:pPr>
        <w:tabs>
          <w:tab w:val="left" w:pos="4065"/>
        </w:tabs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Izvor: ZZZCG (31.1</w:t>
      </w:r>
      <w:r w:rsidR="004512F1">
        <w:rPr>
          <w:sz w:val="20"/>
          <w:szCs w:val="20"/>
        </w:rPr>
        <w:t>2</w:t>
      </w:r>
      <w:r>
        <w:rPr>
          <w:sz w:val="20"/>
          <w:szCs w:val="20"/>
        </w:rPr>
        <w:t>.2020)</w:t>
      </w:r>
    </w:p>
    <w:p w:rsidR="00D86AC3" w:rsidRDefault="0016075F" w:rsidP="00D44E19">
      <w:pPr>
        <w:tabs>
          <w:tab w:val="left" w:pos="4065"/>
        </w:tabs>
        <w:spacing w:line="240" w:lineRule="auto"/>
        <w:jc w:val="both"/>
      </w:pPr>
      <w:proofErr w:type="gramStart"/>
      <w:r>
        <w:lastRenderedPageBreak/>
        <w:t xml:space="preserve">U </w:t>
      </w:r>
      <w:r w:rsidR="00CB443E">
        <w:t xml:space="preserve">periodu </w:t>
      </w:r>
      <w:r w:rsidR="00CB443E" w:rsidRPr="00CB443E">
        <w:t>1.1.2020 - 31.12.2020.</w:t>
      </w:r>
      <w:proofErr w:type="gramEnd"/>
      <w:r w:rsidR="00CB443E">
        <w:t xml:space="preserve"> </w:t>
      </w:r>
      <w:proofErr w:type="gramStart"/>
      <w:r>
        <w:t>godine</w:t>
      </w:r>
      <w:proofErr w:type="gramEnd"/>
      <w:r>
        <w:t xml:space="preserve"> na birou u Golubovcima je </w:t>
      </w:r>
      <w:r w:rsidR="00C64ECC">
        <w:t>evidentrano</w:t>
      </w:r>
      <w:r>
        <w:t xml:space="preserve"> </w:t>
      </w:r>
      <w:r w:rsidR="00B31477">
        <w:t>793</w:t>
      </w:r>
      <w:r>
        <w:t xml:space="preserve"> novoprijavljenih nezaposlenih</w:t>
      </w:r>
      <w:r w:rsidR="00D005DB">
        <w:t xml:space="preserve"> lica</w:t>
      </w:r>
      <w:r>
        <w:t xml:space="preserve">, </w:t>
      </w:r>
      <w:r w:rsidR="00D3468A">
        <w:t>od čega najveći broj čine lica sa trogodišnjom i četvorogodišn</w:t>
      </w:r>
      <w:r w:rsidR="00A43A30">
        <w:t>jo</w:t>
      </w:r>
      <w:r w:rsidR="00C64ECC">
        <w:t>m srednjom stručnom spremom (450</w:t>
      </w:r>
      <w:r w:rsidR="00D3468A">
        <w:t xml:space="preserve"> novoprijavljenih)</w:t>
      </w:r>
      <w:r w:rsidR="00C64ECC">
        <w:t xml:space="preserve"> i viskoškolci (149</w:t>
      </w:r>
      <w:r w:rsidR="00D005DB">
        <w:t xml:space="preserve"> novoprijavljenih).</w:t>
      </w:r>
    </w:p>
    <w:p w:rsidR="00947C21" w:rsidRDefault="00947C21" w:rsidP="00D44E19">
      <w:pPr>
        <w:tabs>
          <w:tab w:val="left" w:pos="4065"/>
        </w:tabs>
        <w:spacing w:line="240" w:lineRule="auto"/>
        <w:jc w:val="both"/>
      </w:pPr>
    </w:p>
    <w:p w:rsidR="008740D9" w:rsidRPr="00E24410" w:rsidRDefault="00E24410" w:rsidP="00EE51CA">
      <w:pPr>
        <w:pStyle w:val="Heading2"/>
      </w:pPr>
      <w:bookmarkStart w:id="11" w:name="_Toc52267833"/>
      <w:bookmarkStart w:id="12" w:name="_Toc66132623"/>
      <w:r w:rsidRPr="00E24410">
        <w:t>DRUŠTVENE DJELATNOSTI</w:t>
      </w:r>
      <w:bookmarkEnd w:id="11"/>
      <w:bookmarkEnd w:id="12"/>
    </w:p>
    <w:p w:rsidR="00E24410" w:rsidRDefault="00E24410" w:rsidP="000E686A">
      <w:pPr>
        <w:tabs>
          <w:tab w:val="left" w:pos="4065"/>
        </w:tabs>
        <w:jc w:val="both"/>
      </w:pPr>
    </w:p>
    <w:p w:rsidR="008740D9" w:rsidRPr="00EE51CA" w:rsidRDefault="008740D9" w:rsidP="00EE51CA">
      <w:pPr>
        <w:pStyle w:val="Heading3"/>
      </w:pPr>
      <w:bookmarkStart w:id="13" w:name="_Toc52267834"/>
      <w:bookmarkStart w:id="14" w:name="_Toc66132624"/>
      <w:r w:rsidRPr="00EE51CA">
        <w:t>Obrazovanje</w:t>
      </w:r>
      <w:bookmarkEnd w:id="13"/>
      <w:bookmarkEnd w:id="14"/>
    </w:p>
    <w:p w:rsidR="008740D9" w:rsidRDefault="008740D9" w:rsidP="009C5DFB">
      <w:pPr>
        <w:tabs>
          <w:tab w:val="left" w:pos="4065"/>
        </w:tabs>
        <w:spacing w:line="240" w:lineRule="auto"/>
        <w:jc w:val="both"/>
      </w:pPr>
    </w:p>
    <w:p w:rsidR="00EF7F6C" w:rsidRDefault="008740D9" w:rsidP="009C5DFB">
      <w:pPr>
        <w:tabs>
          <w:tab w:val="left" w:pos="4065"/>
        </w:tabs>
        <w:spacing w:line="240" w:lineRule="auto"/>
        <w:jc w:val="both"/>
        <w:rPr>
          <w:color w:val="FF0000"/>
        </w:rPr>
      </w:pPr>
      <w:r w:rsidRPr="008740D9">
        <w:t xml:space="preserve">Obrazovni sistem na području </w:t>
      </w:r>
      <w:r>
        <w:t xml:space="preserve">opštine </w:t>
      </w:r>
      <w:r w:rsidR="00FD2BF9">
        <w:t>u okviru Glavnog grada Golubovci</w:t>
      </w:r>
      <w:r w:rsidRPr="008740D9">
        <w:t xml:space="preserve"> se obavlja kroz osnovno </w:t>
      </w:r>
      <w:r w:rsidR="00B80E69">
        <w:t xml:space="preserve">obrazovanje u okviru </w:t>
      </w:r>
      <w:r w:rsidR="00FD2BF9">
        <w:t>četiri osnovne škole,</w:t>
      </w:r>
      <w:r w:rsidRPr="008740D9">
        <w:t xml:space="preserve"> srednje obrazovanje</w:t>
      </w:r>
      <w:r w:rsidR="001B3F48">
        <w:t xml:space="preserve"> </w:t>
      </w:r>
      <w:r w:rsidR="00932BC6">
        <w:t>u okviru</w:t>
      </w:r>
      <w:r w:rsidR="00FD2BF9">
        <w:t xml:space="preserve"> Srednje </w:t>
      </w:r>
      <w:r w:rsidR="00FD2BF9" w:rsidRPr="00D34614">
        <w:t xml:space="preserve">mješovite škole Golubovci, dok je </w:t>
      </w:r>
      <w:r w:rsidRPr="00D34614">
        <w:t>predškolsko obrazovanj</w:t>
      </w:r>
      <w:r w:rsidR="00FD2BF9" w:rsidRPr="00D34614">
        <w:t xml:space="preserve">e organizovano kroz dvije </w:t>
      </w:r>
      <w:r w:rsidR="001B3F48" w:rsidRPr="00D34614">
        <w:t>vaspitn</w:t>
      </w:r>
      <w:r w:rsidR="00FD2BF9" w:rsidRPr="00D34614">
        <w:t>e</w:t>
      </w:r>
      <w:r w:rsidR="001B3F48" w:rsidRPr="00D34614">
        <w:t xml:space="preserve"> jedinic</w:t>
      </w:r>
      <w:r w:rsidR="00932BC6" w:rsidRPr="00D34614">
        <w:t>e</w:t>
      </w:r>
      <w:r w:rsidR="001B3F48" w:rsidRPr="00D34614">
        <w:t xml:space="preserve"> u okviru JPU „</w:t>
      </w:r>
      <w:r w:rsidR="00932BC6" w:rsidRPr="00D34614">
        <w:t>Đina Vrbica</w:t>
      </w:r>
      <w:r w:rsidR="001B3F48" w:rsidRPr="00D34614">
        <w:t>“</w:t>
      </w:r>
      <w:r w:rsidRPr="00D34614">
        <w:t xml:space="preserve"> </w:t>
      </w:r>
      <w:r w:rsidR="00932BC6" w:rsidRPr="00D34614">
        <w:t>Podgorica</w:t>
      </w:r>
      <w:r w:rsidRPr="00D34614">
        <w:t>.</w:t>
      </w:r>
      <w:r w:rsidR="00A05843" w:rsidRPr="00D34614">
        <w:t xml:space="preserve"> </w:t>
      </w:r>
      <w:proofErr w:type="gramStart"/>
      <w:r w:rsidR="00537093" w:rsidRPr="00D34614">
        <w:t xml:space="preserve">Na području </w:t>
      </w:r>
      <w:r w:rsidR="002816CB" w:rsidRPr="00D34614">
        <w:t xml:space="preserve">opštine </w:t>
      </w:r>
      <w:r w:rsidR="00537093" w:rsidRPr="00D34614">
        <w:rPr>
          <w:color w:val="000000" w:themeColor="text1"/>
        </w:rPr>
        <w:t>p</w:t>
      </w:r>
      <w:r w:rsidR="00A05843" w:rsidRPr="00D34614">
        <w:rPr>
          <w:color w:val="000000" w:themeColor="text1"/>
        </w:rPr>
        <w:t xml:space="preserve">ostoji </w:t>
      </w:r>
      <w:r w:rsidR="0025008D" w:rsidRPr="00D34614">
        <w:rPr>
          <w:color w:val="000000" w:themeColor="text1"/>
        </w:rPr>
        <w:t>PJ</w:t>
      </w:r>
      <w:r w:rsidR="000E2188" w:rsidRPr="00D34614">
        <w:rPr>
          <w:color w:val="000000" w:themeColor="text1"/>
        </w:rPr>
        <w:t xml:space="preserve"> Golubovci</w:t>
      </w:r>
      <w:r w:rsidR="00A05843" w:rsidRPr="00D34614">
        <w:rPr>
          <w:color w:val="000000" w:themeColor="text1"/>
        </w:rPr>
        <w:t xml:space="preserve"> </w:t>
      </w:r>
      <w:r w:rsidR="00BE7E8D" w:rsidRPr="00D34614">
        <w:rPr>
          <w:color w:val="000000" w:themeColor="text1"/>
        </w:rPr>
        <w:t xml:space="preserve">JU Umjetničke škole za muziku i balet “Vasa Pavić” </w:t>
      </w:r>
      <w:r w:rsidR="00D64E8A" w:rsidRPr="00D34614">
        <w:rPr>
          <w:color w:val="000000" w:themeColor="text1"/>
        </w:rPr>
        <w:t>koj</w:t>
      </w:r>
      <w:r w:rsidR="0025008D" w:rsidRPr="00D34614">
        <w:rPr>
          <w:color w:val="000000" w:themeColor="text1"/>
        </w:rPr>
        <w:t>a</w:t>
      </w:r>
      <w:r w:rsidR="00D64E8A" w:rsidRPr="00D34614">
        <w:rPr>
          <w:color w:val="000000" w:themeColor="text1"/>
        </w:rPr>
        <w:t xml:space="preserve"> je smješten</w:t>
      </w:r>
      <w:r w:rsidR="0025008D" w:rsidRPr="00D34614">
        <w:rPr>
          <w:color w:val="000000" w:themeColor="text1"/>
        </w:rPr>
        <w:t>a</w:t>
      </w:r>
      <w:r w:rsidR="00D64E8A" w:rsidRPr="00D34614">
        <w:rPr>
          <w:color w:val="000000" w:themeColor="text1"/>
        </w:rPr>
        <w:t xml:space="preserve"> u okviru </w:t>
      </w:r>
      <w:r w:rsidR="008E6E35" w:rsidRPr="00D34614">
        <w:rPr>
          <w:color w:val="000000" w:themeColor="text1"/>
        </w:rPr>
        <w:t xml:space="preserve">objekta </w:t>
      </w:r>
      <w:r w:rsidR="00D64E8A" w:rsidRPr="00D34614">
        <w:rPr>
          <w:color w:val="000000" w:themeColor="text1"/>
        </w:rPr>
        <w:t>OŠ „Milan Vukotić“.</w:t>
      </w:r>
      <w:proofErr w:type="gramEnd"/>
    </w:p>
    <w:p w:rsidR="00D64E8A" w:rsidRDefault="00D64E8A" w:rsidP="009C5DFB">
      <w:pPr>
        <w:tabs>
          <w:tab w:val="left" w:pos="4065"/>
        </w:tabs>
        <w:spacing w:line="240" w:lineRule="auto"/>
        <w:jc w:val="both"/>
      </w:pPr>
    </w:p>
    <w:p w:rsidR="00286F2D" w:rsidRDefault="00EE51CA" w:rsidP="00EF7F6C">
      <w:pPr>
        <w:tabs>
          <w:tab w:val="left" w:pos="4065"/>
        </w:tabs>
        <w:jc w:val="both"/>
        <w:rPr>
          <w:b/>
        </w:rPr>
      </w:pPr>
      <w:r w:rsidRPr="00E37192">
        <w:rPr>
          <w:b/>
        </w:rPr>
        <w:t>Predškolsko obrazovanje</w:t>
      </w:r>
    </w:p>
    <w:p w:rsidR="00D53C45" w:rsidRPr="00E37192" w:rsidRDefault="00D53C45" w:rsidP="00EF7F6C">
      <w:pPr>
        <w:tabs>
          <w:tab w:val="left" w:pos="4065"/>
        </w:tabs>
        <w:jc w:val="both"/>
        <w:rPr>
          <w:b/>
        </w:rPr>
      </w:pPr>
    </w:p>
    <w:p w:rsidR="00D4411C" w:rsidRDefault="00EF7F6C" w:rsidP="00BA6C53">
      <w:pPr>
        <w:tabs>
          <w:tab w:val="left" w:pos="4065"/>
        </w:tabs>
        <w:spacing w:line="240" w:lineRule="auto"/>
        <w:jc w:val="both"/>
      </w:pPr>
      <w:r w:rsidRPr="006517AA">
        <w:t xml:space="preserve">Predškolsko </w:t>
      </w:r>
      <w:r w:rsidR="0091752A" w:rsidRPr="006517AA">
        <w:t>obrazovanje</w:t>
      </w:r>
      <w:r w:rsidRPr="006517AA">
        <w:t xml:space="preserve"> </w:t>
      </w:r>
      <w:r w:rsidR="004959FD" w:rsidRPr="006517AA">
        <w:t>n</w:t>
      </w:r>
      <w:r w:rsidRPr="006517AA">
        <w:t xml:space="preserve">a području opštine obavlja </w:t>
      </w:r>
      <w:r w:rsidR="00E37192" w:rsidRPr="006517AA">
        <w:t xml:space="preserve">se </w:t>
      </w:r>
      <w:r w:rsidRPr="006517AA">
        <w:t>u okviru vaspitn</w:t>
      </w:r>
      <w:r w:rsidR="00D4411C">
        <w:t>ih</w:t>
      </w:r>
      <w:r w:rsidRPr="006517AA">
        <w:t xml:space="preserve"> jedinic</w:t>
      </w:r>
      <w:r w:rsidR="00D4411C">
        <w:t xml:space="preserve">a </w:t>
      </w:r>
      <w:r w:rsidR="00D4411C">
        <w:rPr>
          <w:rFonts w:cs="Arial"/>
        </w:rPr>
        <w:t>„</w:t>
      </w:r>
      <w:r w:rsidR="00D4411C" w:rsidRPr="00BD639F">
        <w:rPr>
          <w:rFonts w:cs="Arial"/>
        </w:rPr>
        <w:t>Zvjezdani vrt</w:t>
      </w:r>
      <w:proofErr w:type="gramStart"/>
      <w:r w:rsidR="000E4E48">
        <w:rPr>
          <w:rFonts w:cs="Arial"/>
        </w:rPr>
        <w:t>“ u</w:t>
      </w:r>
      <w:proofErr w:type="gramEnd"/>
      <w:r w:rsidR="000E4E48">
        <w:rPr>
          <w:rFonts w:cs="Arial"/>
        </w:rPr>
        <w:t xml:space="preserve"> Golubovcima, </w:t>
      </w:r>
      <w:r w:rsidR="00641DBB">
        <w:rPr>
          <w:rFonts w:cs="Arial"/>
        </w:rPr>
        <w:t>„Suncokret“ u Matagužima</w:t>
      </w:r>
      <w:r w:rsidR="000E4E48">
        <w:rPr>
          <w:rFonts w:cs="Arial"/>
        </w:rPr>
        <w:t xml:space="preserve"> i </w:t>
      </w:r>
      <w:r w:rsidR="002B04A7">
        <w:rPr>
          <w:rFonts w:cs="Arial"/>
        </w:rPr>
        <w:t>u prostorijama JU OŠ</w:t>
      </w:r>
      <w:r w:rsidR="000E4E48" w:rsidRPr="002B04A7">
        <w:rPr>
          <w:rFonts w:cs="Arial"/>
        </w:rPr>
        <w:t>„Vladika Danilo” u Srpskoj</w:t>
      </w:r>
      <w:r w:rsidRPr="002B04A7">
        <w:t>,</w:t>
      </w:r>
      <w:r w:rsidRPr="006517AA">
        <w:t xml:space="preserve"> koj</w:t>
      </w:r>
      <w:r w:rsidR="00D4411C">
        <w:t>e</w:t>
      </w:r>
      <w:r w:rsidRPr="006517AA">
        <w:t xml:space="preserve"> </w:t>
      </w:r>
      <w:r w:rsidR="00641DBB">
        <w:t>su</w:t>
      </w:r>
      <w:r w:rsidRPr="006517AA">
        <w:t xml:space="preserve"> organizovan</w:t>
      </w:r>
      <w:r w:rsidR="00D4411C">
        <w:t>e</w:t>
      </w:r>
      <w:r w:rsidRPr="006517AA">
        <w:t xml:space="preserve"> </w:t>
      </w:r>
      <w:r w:rsidR="00E37192" w:rsidRPr="006517AA">
        <w:t>u okviru JPU „</w:t>
      </w:r>
      <w:r w:rsidR="00D4411C">
        <w:t>Đina Vrbica</w:t>
      </w:r>
      <w:r w:rsidR="00E37192" w:rsidRPr="006517AA">
        <w:t>“ P</w:t>
      </w:r>
      <w:r w:rsidR="00D4411C">
        <w:t>odgorica</w:t>
      </w:r>
      <w:r w:rsidRPr="006517AA">
        <w:t xml:space="preserve">. </w:t>
      </w:r>
    </w:p>
    <w:p w:rsidR="00D4411C" w:rsidRDefault="00D4411C" w:rsidP="00BA6C53">
      <w:pPr>
        <w:tabs>
          <w:tab w:val="left" w:pos="4065"/>
        </w:tabs>
        <w:spacing w:line="240" w:lineRule="auto"/>
        <w:jc w:val="both"/>
      </w:pPr>
    </w:p>
    <w:p w:rsidR="00641DBB" w:rsidRPr="00E944D2" w:rsidRDefault="00641DBB" w:rsidP="00BA6C53">
      <w:pPr>
        <w:spacing w:line="240" w:lineRule="auto"/>
        <w:jc w:val="both"/>
        <w:rPr>
          <w:rFonts w:cs="Arial"/>
        </w:rPr>
      </w:pPr>
      <w:r w:rsidRPr="00E944D2">
        <w:rPr>
          <w:rFonts w:cs="Arial"/>
        </w:rPr>
        <w:t>V</w:t>
      </w:r>
      <w:r w:rsidR="00BF0C57">
        <w:rPr>
          <w:rFonts w:cs="Arial"/>
        </w:rPr>
        <w:t>aspitna jedinica „Zvjezdani vrt“</w:t>
      </w:r>
      <w:r w:rsidRPr="00E944D2">
        <w:rPr>
          <w:rFonts w:cs="Arial"/>
        </w:rPr>
        <w:t xml:space="preserve">, počela je </w:t>
      </w:r>
      <w:proofErr w:type="gramStart"/>
      <w:r w:rsidRPr="00E944D2">
        <w:rPr>
          <w:rFonts w:cs="Arial"/>
        </w:rPr>
        <w:t>sa</w:t>
      </w:r>
      <w:proofErr w:type="gramEnd"/>
      <w:r w:rsidRPr="00E944D2">
        <w:rPr>
          <w:rFonts w:cs="Arial"/>
        </w:rPr>
        <w:t xml:space="preserve"> radom u decembru 1992. </w:t>
      </w:r>
      <w:proofErr w:type="gramStart"/>
      <w:r w:rsidRPr="00E944D2">
        <w:rPr>
          <w:rFonts w:cs="Arial"/>
        </w:rPr>
        <w:t>godine</w:t>
      </w:r>
      <w:proofErr w:type="gramEnd"/>
      <w:r w:rsidRPr="00E944D2">
        <w:rPr>
          <w:rFonts w:cs="Arial"/>
        </w:rPr>
        <w:t xml:space="preserve"> u objektu dobijenom adaptacijom starog doma zdravlja</w:t>
      </w:r>
      <w:r w:rsidR="00CB1F5B" w:rsidRPr="00E944D2">
        <w:rPr>
          <w:rFonts w:cs="Arial"/>
        </w:rPr>
        <w:t>.</w:t>
      </w:r>
      <w:r w:rsidR="00301985" w:rsidRPr="00E944D2">
        <w:rPr>
          <w:rFonts w:cs="Arial"/>
        </w:rPr>
        <w:t xml:space="preserve"> </w:t>
      </w:r>
      <w:proofErr w:type="gramStart"/>
      <w:r w:rsidRPr="00E944D2">
        <w:rPr>
          <w:rFonts w:cs="Arial"/>
        </w:rPr>
        <w:t xml:space="preserve">Ova vaspitna jedinica </w:t>
      </w:r>
      <w:r w:rsidR="00D74CA0">
        <w:rPr>
          <w:rFonts w:cs="Arial"/>
        </w:rPr>
        <w:t xml:space="preserve">je </w:t>
      </w:r>
      <w:r w:rsidRPr="00E944D2">
        <w:rPr>
          <w:rFonts w:cs="Arial"/>
        </w:rPr>
        <w:t xml:space="preserve">izmještena </w:t>
      </w:r>
      <w:r w:rsidR="00D74CA0" w:rsidRPr="00E944D2">
        <w:rPr>
          <w:rFonts w:cs="Arial"/>
        </w:rPr>
        <w:t>u septembru 2013.</w:t>
      </w:r>
      <w:proofErr w:type="gramEnd"/>
      <w:r w:rsidR="00D74CA0" w:rsidRPr="00E944D2">
        <w:rPr>
          <w:rFonts w:cs="Arial"/>
        </w:rPr>
        <w:t xml:space="preserve"> </w:t>
      </w:r>
      <w:proofErr w:type="gramStart"/>
      <w:r w:rsidR="00D74CA0" w:rsidRPr="00E944D2">
        <w:rPr>
          <w:rFonts w:cs="Arial"/>
        </w:rPr>
        <w:t>godine</w:t>
      </w:r>
      <w:proofErr w:type="gramEnd"/>
      <w:r w:rsidR="00D74CA0">
        <w:rPr>
          <w:rFonts w:cs="Arial"/>
        </w:rPr>
        <w:t xml:space="preserve"> u novi objekat površine </w:t>
      </w:r>
      <w:r w:rsidRPr="00E944D2">
        <w:rPr>
          <w:rFonts w:cs="Arial"/>
        </w:rPr>
        <w:t>1967 m</w:t>
      </w:r>
      <w:r w:rsidRPr="00E944D2">
        <w:rPr>
          <w:rFonts w:cs="Arial"/>
          <w:vertAlign w:val="superscript"/>
        </w:rPr>
        <w:t>2</w:t>
      </w:r>
      <w:r w:rsidRPr="00E944D2">
        <w:rPr>
          <w:rFonts w:cs="Arial"/>
        </w:rPr>
        <w:t xml:space="preserve">. Objekat je izgrađen </w:t>
      </w:r>
      <w:proofErr w:type="gramStart"/>
      <w:r w:rsidRPr="00E944D2">
        <w:rPr>
          <w:rFonts w:cs="Arial"/>
        </w:rPr>
        <w:t>na</w:t>
      </w:r>
      <w:proofErr w:type="gramEnd"/>
      <w:r w:rsidRPr="00E944D2">
        <w:rPr>
          <w:rFonts w:cs="Arial"/>
        </w:rPr>
        <w:t xml:space="preserve"> parceli od 7400 m</w:t>
      </w:r>
      <w:r w:rsidRPr="00E944D2">
        <w:rPr>
          <w:rFonts w:cs="Arial"/>
          <w:vertAlign w:val="superscript"/>
        </w:rPr>
        <w:t>2</w:t>
      </w:r>
      <w:r w:rsidRPr="00E944D2">
        <w:rPr>
          <w:rFonts w:cs="Arial"/>
        </w:rPr>
        <w:t xml:space="preserve">. </w:t>
      </w:r>
      <w:proofErr w:type="gramStart"/>
      <w:r w:rsidR="00456B70" w:rsidRPr="00E944D2">
        <w:rPr>
          <w:rFonts w:cs="Arial"/>
        </w:rPr>
        <w:t>Vaspitno obrazovni rad</w:t>
      </w:r>
      <w:r w:rsidR="003C07B6" w:rsidRPr="00E944D2">
        <w:rPr>
          <w:rFonts w:cs="Arial"/>
        </w:rPr>
        <w:t xml:space="preserve"> obavlja j</w:t>
      </w:r>
      <w:r w:rsidRPr="00E944D2">
        <w:rPr>
          <w:rFonts w:cs="Arial"/>
        </w:rPr>
        <w:t>edan vaspitač/ica i dv</w:t>
      </w:r>
      <w:r w:rsidR="00B55E16">
        <w:rPr>
          <w:rFonts w:cs="Arial"/>
        </w:rPr>
        <w:t>ij</w:t>
      </w:r>
      <w:r w:rsidRPr="00E944D2">
        <w:rPr>
          <w:rFonts w:cs="Arial"/>
        </w:rPr>
        <w:t xml:space="preserve">e medicinske sestre </w:t>
      </w:r>
      <w:r w:rsidR="003C07B6" w:rsidRPr="00E944D2">
        <w:rPr>
          <w:rFonts w:cs="Arial"/>
        </w:rPr>
        <w:t xml:space="preserve">koje </w:t>
      </w:r>
      <w:r w:rsidRPr="00E944D2">
        <w:rPr>
          <w:rFonts w:cs="Arial"/>
        </w:rPr>
        <w:t xml:space="preserve">vode jaslenu grupu, dva vaspitača i jedna medicinska sestra </w:t>
      </w:r>
      <w:r w:rsidR="003C07B6" w:rsidRPr="00E944D2">
        <w:rPr>
          <w:rFonts w:cs="Arial"/>
        </w:rPr>
        <w:t xml:space="preserve">koje </w:t>
      </w:r>
      <w:r w:rsidRPr="00E944D2">
        <w:rPr>
          <w:rFonts w:cs="Arial"/>
        </w:rPr>
        <w:t>vode mlađu vrtićku grupu, a po dva vaspitača vode srednju i stariju vrtićku grupu.</w:t>
      </w:r>
      <w:proofErr w:type="gramEnd"/>
      <w:r w:rsidRPr="00E944D2">
        <w:rPr>
          <w:rFonts w:cs="Arial"/>
        </w:rPr>
        <w:t xml:space="preserve"> U zavisnosti </w:t>
      </w:r>
      <w:proofErr w:type="gramStart"/>
      <w:r w:rsidRPr="00E944D2">
        <w:rPr>
          <w:rFonts w:cs="Arial"/>
        </w:rPr>
        <w:t>od</w:t>
      </w:r>
      <w:proofErr w:type="gramEnd"/>
      <w:r w:rsidRPr="00E944D2">
        <w:rPr>
          <w:rFonts w:cs="Arial"/>
        </w:rPr>
        <w:t xml:space="preserve"> broja djece, u grupama u kojima je potrebno angažuje se dodatno pomoćno osoblje.</w:t>
      </w:r>
    </w:p>
    <w:p w:rsidR="00E944D2" w:rsidRPr="006517AA" w:rsidRDefault="00E944D2" w:rsidP="00CB1F5B">
      <w:pPr>
        <w:tabs>
          <w:tab w:val="left" w:pos="4065"/>
        </w:tabs>
        <w:spacing w:line="240" w:lineRule="auto"/>
        <w:jc w:val="both"/>
      </w:pPr>
    </w:p>
    <w:p w:rsidR="001B2CCF" w:rsidRDefault="00A6565E" w:rsidP="00EF7F6C">
      <w:pPr>
        <w:tabs>
          <w:tab w:val="left" w:pos="4065"/>
        </w:tabs>
        <w:jc w:val="both"/>
        <w:rPr>
          <w:sz w:val="20"/>
        </w:rPr>
      </w:pPr>
      <w:proofErr w:type="gramStart"/>
      <w:r w:rsidRPr="00EE1D0A">
        <w:rPr>
          <w:sz w:val="20"/>
        </w:rPr>
        <w:t xml:space="preserve">Tabela </w:t>
      </w:r>
      <w:r w:rsidR="00A360E0">
        <w:rPr>
          <w:sz w:val="20"/>
        </w:rPr>
        <w:t>10</w:t>
      </w:r>
      <w:r w:rsidRPr="00EE1D0A">
        <w:rPr>
          <w:sz w:val="20"/>
        </w:rPr>
        <w:t>.</w:t>
      </w:r>
      <w:proofErr w:type="gramEnd"/>
      <w:r w:rsidRPr="00EE1D0A">
        <w:rPr>
          <w:sz w:val="20"/>
        </w:rPr>
        <w:t xml:space="preserve"> </w:t>
      </w:r>
      <w:r w:rsidR="00307FB2" w:rsidRPr="00EE1D0A">
        <w:rPr>
          <w:sz w:val="20"/>
        </w:rPr>
        <w:t>Broj</w:t>
      </w:r>
      <w:r w:rsidR="00307FB2" w:rsidRPr="006517AA">
        <w:rPr>
          <w:sz w:val="20"/>
        </w:rPr>
        <w:t xml:space="preserve"> djece </w:t>
      </w:r>
      <w:r w:rsidR="00E944D2">
        <w:rPr>
          <w:sz w:val="20"/>
        </w:rPr>
        <w:t>i</w:t>
      </w:r>
      <w:r w:rsidR="00CB1F5B">
        <w:rPr>
          <w:sz w:val="20"/>
        </w:rPr>
        <w:t xml:space="preserve"> vaspit</w:t>
      </w:r>
      <w:r w:rsidR="00E944D2">
        <w:rPr>
          <w:sz w:val="20"/>
        </w:rPr>
        <w:t>ne</w:t>
      </w:r>
      <w:r w:rsidR="00CB1F5B">
        <w:rPr>
          <w:sz w:val="20"/>
        </w:rPr>
        <w:t xml:space="preserve"> grup</w:t>
      </w:r>
      <w:r w:rsidR="00E944D2">
        <w:rPr>
          <w:sz w:val="20"/>
        </w:rPr>
        <w:t>e</w:t>
      </w:r>
      <w:r w:rsidR="00390461" w:rsidRPr="006517AA">
        <w:rPr>
          <w:sz w:val="20"/>
        </w:rPr>
        <w:t xml:space="preserve"> </w:t>
      </w:r>
      <w:r w:rsidR="00307FB2" w:rsidRPr="006517AA">
        <w:rPr>
          <w:sz w:val="20"/>
        </w:rPr>
        <w:t xml:space="preserve">u </w:t>
      </w:r>
      <w:r w:rsidR="00E944D2">
        <w:rPr>
          <w:sz w:val="20"/>
        </w:rPr>
        <w:t>vaspitnoj jednici „Zvjezdani vrt</w:t>
      </w:r>
      <w:proofErr w:type="gramStart"/>
      <w:r w:rsidR="00E944D2">
        <w:rPr>
          <w:sz w:val="20"/>
        </w:rPr>
        <w:t>“</w:t>
      </w:r>
      <w:r w:rsidR="003A5407">
        <w:rPr>
          <w:sz w:val="20"/>
        </w:rPr>
        <w:t xml:space="preserve"> Golubovci</w:t>
      </w:r>
      <w:proofErr w:type="gramEnd"/>
    </w:p>
    <w:tbl>
      <w:tblPr>
        <w:tblStyle w:val="TableGrid"/>
        <w:tblW w:w="5000" w:type="pct"/>
        <w:tblLook w:val="04A0"/>
      </w:tblPr>
      <w:tblGrid>
        <w:gridCol w:w="1342"/>
        <w:gridCol w:w="1324"/>
        <w:gridCol w:w="1324"/>
        <w:gridCol w:w="1323"/>
        <w:gridCol w:w="1326"/>
        <w:gridCol w:w="1323"/>
        <w:gridCol w:w="1326"/>
      </w:tblGrid>
      <w:tr w:rsidR="00CB1F5B" w:rsidRPr="00CB1F5B" w:rsidTr="00CB1F5B">
        <w:tc>
          <w:tcPr>
            <w:tcW w:w="722" w:type="pct"/>
            <w:vMerge w:val="restart"/>
            <w:vAlign w:val="center"/>
          </w:tcPr>
          <w:p w:rsidR="00CB1F5B" w:rsidRPr="00BA6C53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BA6C53">
              <w:rPr>
                <w:rFonts w:cs="Arial"/>
                <w:sz w:val="20"/>
                <w:szCs w:val="20"/>
              </w:rPr>
              <w:t>Školska godina</w:t>
            </w:r>
          </w:p>
        </w:tc>
        <w:tc>
          <w:tcPr>
            <w:tcW w:w="1425" w:type="pct"/>
            <w:gridSpan w:val="2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Ukupno</w:t>
            </w:r>
          </w:p>
        </w:tc>
        <w:tc>
          <w:tcPr>
            <w:tcW w:w="1426" w:type="pct"/>
            <w:gridSpan w:val="2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Jaslice</w:t>
            </w:r>
          </w:p>
        </w:tc>
        <w:tc>
          <w:tcPr>
            <w:tcW w:w="1426" w:type="pct"/>
            <w:gridSpan w:val="2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Ostale grupe</w:t>
            </w:r>
          </w:p>
        </w:tc>
      </w:tr>
      <w:tr w:rsidR="00CB1F5B" w:rsidRPr="00CB1F5B" w:rsidTr="00CB1F5B">
        <w:tc>
          <w:tcPr>
            <w:tcW w:w="722" w:type="pct"/>
            <w:vMerge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Broj djece</w:t>
            </w:r>
          </w:p>
        </w:tc>
        <w:tc>
          <w:tcPr>
            <w:tcW w:w="713" w:type="pct"/>
            <w:vAlign w:val="center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Broj grupa</w:t>
            </w:r>
          </w:p>
        </w:tc>
        <w:tc>
          <w:tcPr>
            <w:tcW w:w="712" w:type="pct"/>
            <w:vAlign w:val="center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Broj djece</w:t>
            </w:r>
          </w:p>
        </w:tc>
        <w:tc>
          <w:tcPr>
            <w:tcW w:w="714" w:type="pct"/>
            <w:vAlign w:val="center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Broj grupa</w:t>
            </w:r>
          </w:p>
        </w:tc>
        <w:tc>
          <w:tcPr>
            <w:tcW w:w="712" w:type="pct"/>
            <w:vAlign w:val="center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Broj djece</w:t>
            </w:r>
          </w:p>
        </w:tc>
        <w:tc>
          <w:tcPr>
            <w:tcW w:w="714" w:type="pct"/>
            <w:vAlign w:val="center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Broj grupa</w:t>
            </w:r>
          </w:p>
        </w:tc>
      </w:tr>
      <w:tr w:rsidR="00CB1F5B" w:rsidRPr="00CB1F5B" w:rsidTr="00CB1F5B">
        <w:tc>
          <w:tcPr>
            <w:tcW w:w="72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2015/16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331</w:t>
            </w:r>
          </w:p>
        </w:tc>
        <w:tc>
          <w:tcPr>
            <w:tcW w:w="713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241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5</w:t>
            </w:r>
          </w:p>
        </w:tc>
      </w:tr>
      <w:tr w:rsidR="00CB1F5B" w:rsidRPr="00CB1F5B" w:rsidTr="00CB1F5B">
        <w:tc>
          <w:tcPr>
            <w:tcW w:w="72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2016/17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224</w:t>
            </w:r>
          </w:p>
        </w:tc>
        <w:tc>
          <w:tcPr>
            <w:tcW w:w="713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158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5</w:t>
            </w:r>
          </w:p>
        </w:tc>
      </w:tr>
      <w:tr w:rsidR="00CB1F5B" w:rsidRPr="00CB1F5B" w:rsidTr="00CB1F5B">
        <w:tc>
          <w:tcPr>
            <w:tcW w:w="72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2017/18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448</w:t>
            </w:r>
          </w:p>
        </w:tc>
        <w:tc>
          <w:tcPr>
            <w:tcW w:w="713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124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324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6</w:t>
            </w:r>
          </w:p>
        </w:tc>
      </w:tr>
      <w:tr w:rsidR="00CB1F5B" w:rsidRPr="00CB1F5B" w:rsidTr="00CB1F5B">
        <w:tc>
          <w:tcPr>
            <w:tcW w:w="72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2018/19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399</w:t>
            </w:r>
          </w:p>
        </w:tc>
        <w:tc>
          <w:tcPr>
            <w:tcW w:w="713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111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6</w:t>
            </w:r>
          </w:p>
        </w:tc>
      </w:tr>
      <w:tr w:rsidR="00CB1F5B" w:rsidRPr="00CB1F5B" w:rsidTr="00CB1F5B">
        <w:tc>
          <w:tcPr>
            <w:tcW w:w="72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2019/20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414</w:t>
            </w:r>
          </w:p>
        </w:tc>
        <w:tc>
          <w:tcPr>
            <w:tcW w:w="713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102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12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312</w:t>
            </w:r>
          </w:p>
        </w:tc>
        <w:tc>
          <w:tcPr>
            <w:tcW w:w="714" w:type="pct"/>
          </w:tcPr>
          <w:p w:rsidR="00CB1F5B" w:rsidRPr="00CB1F5B" w:rsidRDefault="00CB1F5B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CB1F5B">
              <w:rPr>
                <w:rFonts w:cs="Arial"/>
                <w:sz w:val="20"/>
                <w:szCs w:val="20"/>
              </w:rPr>
              <w:t>6</w:t>
            </w:r>
          </w:p>
        </w:tc>
      </w:tr>
    </w:tbl>
    <w:p w:rsidR="0095580F" w:rsidRPr="006517AA" w:rsidRDefault="0095580F" w:rsidP="0095580F">
      <w:pPr>
        <w:rPr>
          <w:sz w:val="20"/>
          <w:szCs w:val="20"/>
        </w:rPr>
      </w:pPr>
      <w:r w:rsidRPr="006517AA">
        <w:rPr>
          <w:sz w:val="20"/>
          <w:szCs w:val="20"/>
        </w:rPr>
        <w:t xml:space="preserve">Izvor: </w:t>
      </w:r>
      <w:r w:rsidR="00941C4F">
        <w:rPr>
          <w:sz w:val="20"/>
          <w:szCs w:val="20"/>
        </w:rPr>
        <w:t>J</w:t>
      </w:r>
      <w:r w:rsidR="00E944D2">
        <w:rPr>
          <w:sz w:val="20"/>
          <w:szCs w:val="20"/>
        </w:rPr>
        <w:t>P</w:t>
      </w:r>
      <w:r w:rsidR="00941C4F">
        <w:rPr>
          <w:sz w:val="20"/>
          <w:szCs w:val="20"/>
        </w:rPr>
        <w:t>U</w:t>
      </w:r>
      <w:r w:rsidR="00E944D2">
        <w:rPr>
          <w:sz w:val="20"/>
          <w:szCs w:val="20"/>
        </w:rPr>
        <w:t xml:space="preserve"> „Đina Vrbica</w:t>
      </w:r>
      <w:proofErr w:type="gramStart"/>
      <w:r w:rsidR="00E944D2">
        <w:rPr>
          <w:sz w:val="20"/>
          <w:szCs w:val="20"/>
        </w:rPr>
        <w:t>“ Podgorica</w:t>
      </w:r>
      <w:proofErr w:type="gramEnd"/>
    </w:p>
    <w:p w:rsidR="00A51412" w:rsidRDefault="00A51412" w:rsidP="00BA6C53">
      <w:pPr>
        <w:spacing w:line="240" w:lineRule="auto"/>
      </w:pPr>
    </w:p>
    <w:p w:rsidR="00E944D2" w:rsidRDefault="00E944D2" w:rsidP="00BA6C53">
      <w:pPr>
        <w:spacing w:line="240" w:lineRule="auto"/>
        <w:jc w:val="both"/>
        <w:rPr>
          <w:rFonts w:cs="Arial"/>
        </w:rPr>
      </w:pPr>
      <w:r w:rsidRPr="00BD639F">
        <w:rPr>
          <w:rFonts w:cs="Arial"/>
        </w:rPr>
        <w:t xml:space="preserve">Vaspitna jedinica "Suncokret", počela je </w:t>
      </w:r>
      <w:proofErr w:type="gramStart"/>
      <w:r w:rsidRPr="00BD639F">
        <w:rPr>
          <w:rFonts w:cs="Arial"/>
        </w:rPr>
        <w:t>sa</w:t>
      </w:r>
      <w:proofErr w:type="gramEnd"/>
      <w:r w:rsidRPr="00BD639F">
        <w:rPr>
          <w:rFonts w:cs="Arial"/>
        </w:rPr>
        <w:t xml:space="preserve"> radom </w:t>
      </w:r>
      <w:r w:rsidR="003A5407">
        <w:rPr>
          <w:rFonts w:cs="Arial"/>
        </w:rPr>
        <w:t>u novembru</w:t>
      </w:r>
      <w:r w:rsidRPr="00BD639F">
        <w:rPr>
          <w:rFonts w:cs="Arial"/>
        </w:rPr>
        <w:t xml:space="preserve"> 1992. </w:t>
      </w:r>
      <w:proofErr w:type="gramStart"/>
      <w:r w:rsidRPr="00BD639F">
        <w:rPr>
          <w:rFonts w:cs="Arial"/>
        </w:rPr>
        <w:t>godine</w:t>
      </w:r>
      <w:proofErr w:type="gramEnd"/>
      <w:r w:rsidRPr="00BD639F">
        <w:rPr>
          <w:rFonts w:cs="Arial"/>
        </w:rPr>
        <w:t xml:space="preserve"> i nalazi se u sklopu OŠ </w:t>
      </w:r>
      <w:r w:rsidR="003A5407">
        <w:rPr>
          <w:rFonts w:cs="Arial"/>
        </w:rPr>
        <w:t>„</w:t>
      </w:r>
      <w:r w:rsidRPr="00BD639F">
        <w:rPr>
          <w:rFonts w:cs="Arial"/>
        </w:rPr>
        <w:t>Zarija Vujošević</w:t>
      </w:r>
      <w:r w:rsidR="003A5407">
        <w:rPr>
          <w:rFonts w:cs="Arial"/>
        </w:rPr>
        <w:t xml:space="preserve">“ </w:t>
      </w:r>
      <w:r w:rsidRPr="00BD639F">
        <w:rPr>
          <w:rFonts w:cs="Arial"/>
        </w:rPr>
        <w:t xml:space="preserve">(jedna od učionica). </w:t>
      </w:r>
      <w:proofErr w:type="gramStart"/>
      <w:r w:rsidRPr="00BD639F">
        <w:rPr>
          <w:rFonts w:cs="Arial"/>
        </w:rPr>
        <w:t xml:space="preserve">Vaspitno obrazovni rad u toj jedinici, obavlja jedan vaspitač u jednoj </w:t>
      </w:r>
      <w:r w:rsidR="003A5407">
        <w:rPr>
          <w:rFonts w:cs="Arial"/>
        </w:rPr>
        <w:t xml:space="preserve">mješovitoj </w:t>
      </w:r>
      <w:r w:rsidRPr="00BD639F">
        <w:rPr>
          <w:rFonts w:cs="Arial"/>
        </w:rPr>
        <w:t>vaspitnoj grupi kroz poludnevni program.</w:t>
      </w:r>
      <w:proofErr w:type="gramEnd"/>
      <w:r w:rsidRPr="00BD639F">
        <w:rPr>
          <w:rFonts w:cs="Arial"/>
        </w:rPr>
        <w:t xml:space="preserve"> </w:t>
      </w:r>
    </w:p>
    <w:p w:rsidR="003A5407" w:rsidRPr="00EA6298" w:rsidRDefault="003A5407" w:rsidP="00BA6C53">
      <w:pPr>
        <w:spacing w:line="240" w:lineRule="auto"/>
      </w:pPr>
    </w:p>
    <w:p w:rsidR="00E944D2" w:rsidRDefault="003A5407" w:rsidP="00E944D2">
      <w:pPr>
        <w:rPr>
          <w:rFonts w:cs="Arial"/>
        </w:rPr>
      </w:pPr>
      <w:proofErr w:type="gramStart"/>
      <w:r w:rsidRPr="00EE1D0A">
        <w:rPr>
          <w:sz w:val="20"/>
        </w:rPr>
        <w:t>Tabela</w:t>
      </w:r>
      <w:r w:rsidR="00EE1D0A" w:rsidRPr="00EE1D0A">
        <w:rPr>
          <w:sz w:val="20"/>
        </w:rPr>
        <w:t xml:space="preserve"> 1</w:t>
      </w:r>
      <w:r w:rsidR="00A360E0">
        <w:rPr>
          <w:sz w:val="20"/>
        </w:rPr>
        <w:t>1</w:t>
      </w:r>
      <w:r w:rsidR="00EE1D0A" w:rsidRPr="00EE1D0A">
        <w:rPr>
          <w:sz w:val="20"/>
        </w:rPr>
        <w:t>.</w:t>
      </w:r>
      <w:proofErr w:type="gramEnd"/>
      <w:r w:rsidRPr="00EE1D0A">
        <w:rPr>
          <w:sz w:val="20"/>
        </w:rPr>
        <w:t xml:space="preserve"> Broj</w:t>
      </w:r>
      <w:r w:rsidRPr="006517AA">
        <w:rPr>
          <w:sz w:val="20"/>
        </w:rPr>
        <w:t xml:space="preserve"> djece </w:t>
      </w:r>
      <w:r>
        <w:rPr>
          <w:sz w:val="20"/>
        </w:rPr>
        <w:t>i vaspitne grupe</w:t>
      </w:r>
      <w:r w:rsidRPr="006517AA">
        <w:rPr>
          <w:sz w:val="20"/>
        </w:rPr>
        <w:t xml:space="preserve"> u </w:t>
      </w:r>
      <w:r>
        <w:rPr>
          <w:sz w:val="20"/>
        </w:rPr>
        <w:t>vaspitnoj jednici „Suncokret</w:t>
      </w:r>
      <w:proofErr w:type="gramStart"/>
      <w:r>
        <w:rPr>
          <w:sz w:val="20"/>
        </w:rPr>
        <w:t>“ Mataguži</w:t>
      </w:r>
      <w:proofErr w:type="gramEnd"/>
    </w:p>
    <w:tbl>
      <w:tblPr>
        <w:tblStyle w:val="TableGrid"/>
        <w:tblW w:w="5000" w:type="pct"/>
        <w:tblLook w:val="04A0"/>
      </w:tblPr>
      <w:tblGrid>
        <w:gridCol w:w="3094"/>
        <w:gridCol w:w="3097"/>
        <w:gridCol w:w="3097"/>
      </w:tblGrid>
      <w:tr w:rsidR="00E944D2" w:rsidRPr="003A5407" w:rsidTr="00D74CA0">
        <w:tc>
          <w:tcPr>
            <w:tcW w:w="1666" w:type="pct"/>
          </w:tcPr>
          <w:p w:rsidR="00E944D2" w:rsidRPr="003A5407" w:rsidRDefault="00BA6C53" w:rsidP="00D74C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</w:t>
            </w:r>
            <w:r w:rsidR="00E944D2" w:rsidRPr="003A5407">
              <w:rPr>
                <w:rFonts w:cs="Arial"/>
                <w:sz w:val="20"/>
                <w:szCs w:val="20"/>
              </w:rPr>
              <w:t>kolska godina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Broj djece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Broj vaspitnih grupa</w:t>
            </w:r>
          </w:p>
        </w:tc>
      </w:tr>
      <w:tr w:rsidR="00E944D2" w:rsidRPr="003A5407" w:rsidTr="00D74CA0">
        <w:tc>
          <w:tcPr>
            <w:tcW w:w="1666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2015/16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1</w:t>
            </w:r>
          </w:p>
        </w:tc>
      </w:tr>
      <w:tr w:rsidR="00E944D2" w:rsidRPr="003A5407" w:rsidTr="00D74CA0">
        <w:tc>
          <w:tcPr>
            <w:tcW w:w="1666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2016/17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1</w:t>
            </w:r>
          </w:p>
        </w:tc>
      </w:tr>
      <w:tr w:rsidR="00E944D2" w:rsidRPr="003A5407" w:rsidTr="00D74CA0">
        <w:tc>
          <w:tcPr>
            <w:tcW w:w="1666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2017/18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1</w:t>
            </w:r>
          </w:p>
        </w:tc>
      </w:tr>
      <w:tr w:rsidR="00E944D2" w:rsidRPr="003A5407" w:rsidTr="00D74CA0">
        <w:tc>
          <w:tcPr>
            <w:tcW w:w="1666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2018/19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1</w:t>
            </w:r>
          </w:p>
        </w:tc>
      </w:tr>
      <w:tr w:rsidR="00E944D2" w:rsidRPr="003A5407" w:rsidTr="00D74CA0">
        <w:tc>
          <w:tcPr>
            <w:tcW w:w="1666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2019/20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667" w:type="pct"/>
          </w:tcPr>
          <w:p w:rsidR="00E944D2" w:rsidRPr="003A5407" w:rsidRDefault="00E944D2" w:rsidP="00D74CA0">
            <w:pPr>
              <w:jc w:val="center"/>
              <w:rPr>
                <w:rFonts w:cs="Arial"/>
                <w:sz w:val="20"/>
                <w:szCs w:val="20"/>
              </w:rPr>
            </w:pPr>
            <w:r w:rsidRPr="003A5407">
              <w:rPr>
                <w:rFonts w:cs="Arial"/>
                <w:sz w:val="20"/>
                <w:szCs w:val="20"/>
              </w:rPr>
              <w:t>1</w:t>
            </w:r>
          </w:p>
        </w:tc>
      </w:tr>
    </w:tbl>
    <w:p w:rsidR="00941C4F" w:rsidRPr="006517AA" w:rsidRDefault="00941C4F" w:rsidP="00941C4F">
      <w:pPr>
        <w:rPr>
          <w:sz w:val="20"/>
          <w:szCs w:val="20"/>
        </w:rPr>
      </w:pPr>
      <w:r w:rsidRPr="006517AA">
        <w:rPr>
          <w:sz w:val="20"/>
          <w:szCs w:val="20"/>
        </w:rPr>
        <w:t xml:space="preserve">Izvor: </w:t>
      </w:r>
      <w:r>
        <w:rPr>
          <w:sz w:val="20"/>
          <w:szCs w:val="20"/>
        </w:rPr>
        <w:t>JPU „Đina Vrbica</w:t>
      </w:r>
      <w:proofErr w:type="gramStart"/>
      <w:r>
        <w:rPr>
          <w:sz w:val="20"/>
          <w:szCs w:val="20"/>
        </w:rPr>
        <w:t>“ Podgorica</w:t>
      </w:r>
      <w:proofErr w:type="gramEnd"/>
    </w:p>
    <w:p w:rsidR="00E944D2" w:rsidRDefault="00E944D2" w:rsidP="00EA6298">
      <w:pPr>
        <w:spacing w:line="240" w:lineRule="auto"/>
        <w:rPr>
          <w:rFonts w:cs="Arial"/>
        </w:rPr>
      </w:pPr>
    </w:p>
    <w:p w:rsidR="001E031A" w:rsidRPr="001E031A" w:rsidRDefault="001E031A" w:rsidP="001E031A">
      <w:pPr>
        <w:spacing w:line="240" w:lineRule="auto"/>
        <w:jc w:val="both"/>
        <w:rPr>
          <w:rFonts w:cs="Arial"/>
        </w:rPr>
      </w:pPr>
      <w:proofErr w:type="gramStart"/>
      <w:r w:rsidRPr="001E031A">
        <w:rPr>
          <w:rFonts w:cs="Arial"/>
        </w:rPr>
        <w:lastRenderedPageBreak/>
        <w:t>Od 2019.</w:t>
      </w:r>
      <w:proofErr w:type="gramEnd"/>
      <w:r w:rsidRPr="001E031A">
        <w:rPr>
          <w:rFonts w:cs="Arial"/>
        </w:rPr>
        <w:t xml:space="preserve"> </w:t>
      </w:r>
      <w:proofErr w:type="gramStart"/>
      <w:r w:rsidRPr="001E031A">
        <w:rPr>
          <w:rFonts w:cs="Arial"/>
        </w:rPr>
        <w:t>godine</w:t>
      </w:r>
      <w:proofErr w:type="gramEnd"/>
      <w:r w:rsidRPr="001E031A">
        <w:rPr>
          <w:rFonts w:cs="Arial"/>
        </w:rPr>
        <w:t xml:space="preserve"> u OŠ </w:t>
      </w:r>
      <w:r>
        <w:rPr>
          <w:rFonts w:cs="Arial"/>
        </w:rPr>
        <w:t>„Vladika Danilo” u Srpskoj počela</w:t>
      </w:r>
      <w:r w:rsidRPr="001E031A">
        <w:rPr>
          <w:rFonts w:cs="Arial"/>
        </w:rPr>
        <w:t xml:space="preserve"> je sa</w:t>
      </w:r>
      <w:r>
        <w:rPr>
          <w:rFonts w:cs="Arial"/>
        </w:rPr>
        <w:t xml:space="preserve"> radom jedna </w:t>
      </w:r>
      <w:r w:rsidRPr="001E031A">
        <w:rPr>
          <w:rFonts w:cs="Arial"/>
        </w:rPr>
        <w:t xml:space="preserve"> vaspitna</w:t>
      </w:r>
      <w:r>
        <w:rPr>
          <w:rFonts w:cs="Arial"/>
        </w:rPr>
        <w:t xml:space="preserve"> jedinica</w:t>
      </w:r>
      <w:r w:rsidRPr="001E031A">
        <w:rPr>
          <w:rFonts w:cs="Arial"/>
        </w:rPr>
        <w:t xml:space="preserve"> JPU „Đina Vrbica” (</w:t>
      </w:r>
      <w:r>
        <w:rPr>
          <w:rFonts w:cs="Arial"/>
        </w:rPr>
        <w:t xml:space="preserve"> u </w:t>
      </w:r>
      <w:r w:rsidRPr="001E031A">
        <w:rPr>
          <w:rFonts w:cs="Arial"/>
        </w:rPr>
        <w:t>jedn</w:t>
      </w:r>
      <w:r>
        <w:rPr>
          <w:rFonts w:cs="Arial"/>
        </w:rPr>
        <w:t>oj</w:t>
      </w:r>
      <w:r w:rsidRPr="001E031A">
        <w:rPr>
          <w:rFonts w:cs="Arial"/>
        </w:rPr>
        <w:t xml:space="preserve"> od učionica). Vaspitno obrazovni rad u toj jedinici, obavlja jedan vaspitač u mješovitoj vaspitnoj grupi kroz poludnevni program</w:t>
      </w:r>
      <w:r>
        <w:rPr>
          <w:rFonts w:cs="Arial"/>
        </w:rPr>
        <w:t>,</w:t>
      </w:r>
      <w:r w:rsidRPr="001E031A">
        <w:rPr>
          <w:rFonts w:cs="Arial"/>
        </w:rPr>
        <w:t xml:space="preserve"> u periodu </w:t>
      </w:r>
      <w:proofErr w:type="gramStart"/>
      <w:r w:rsidRPr="001E031A">
        <w:rPr>
          <w:rFonts w:cs="Arial"/>
        </w:rPr>
        <w:t>od</w:t>
      </w:r>
      <w:proofErr w:type="gramEnd"/>
      <w:r w:rsidRPr="001E031A">
        <w:rPr>
          <w:rFonts w:cs="Arial"/>
        </w:rPr>
        <w:t xml:space="preserve"> 7-12h. </w:t>
      </w:r>
    </w:p>
    <w:p w:rsidR="001E031A" w:rsidRPr="001E031A" w:rsidRDefault="001E031A" w:rsidP="001E031A">
      <w:pPr>
        <w:spacing w:line="240" w:lineRule="auto"/>
        <w:jc w:val="both"/>
        <w:rPr>
          <w:rFonts w:cs="Arial"/>
        </w:rPr>
      </w:pPr>
    </w:p>
    <w:p w:rsidR="001E031A" w:rsidRPr="009D0881" w:rsidRDefault="001E031A" w:rsidP="001E031A">
      <w:pPr>
        <w:spacing w:line="240" w:lineRule="auto"/>
        <w:jc w:val="both"/>
        <w:rPr>
          <w:rFonts w:cs="Arial"/>
        </w:rPr>
      </w:pPr>
      <w:proofErr w:type="gramStart"/>
      <w:r w:rsidRPr="001E031A">
        <w:rPr>
          <w:rFonts w:cs="Arial"/>
        </w:rPr>
        <w:t xml:space="preserve">U okviru OŠ “Niko Maraš” </w:t>
      </w:r>
      <w:r w:rsidRPr="001E031A">
        <w:t xml:space="preserve">u Bijelom Polju </w:t>
      </w:r>
      <w:r w:rsidRPr="001E031A">
        <w:rPr>
          <w:rFonts w:cs="Arial"/>
        </w:rPr>
        <w:t>organizovana je interaktivna služba za potrebe socijalizacije djece predškolskog uzrasta koja nijesu bila obuhvaćena predškolskim sistemom.</w:t>
      </w:r>
      <w:proofErr w:type="gramEnd"/>
      <w:r w:rsidRPr="001E031A">
        <w:rPr>
          <w:rFonts w:cs="Arial"/>
        </w:rPr>
        <w:t xml:space="preserve"> U okviru programa se realizuje vaspitno-obrazovni rad koji sprovodi vaspitačica u trajanju </w:t>
      </w:r>
      <w:proofErr w:type="gramStart"/>
      <w:r w:rsidRPr="001E031A">
        <w:rPr>
          <w:rFonts w:cs="Arial"/>
        </w:rPr>
        <w:t>od</w:t>
      </w:r>
      <w:proofErr w:type="gramEnd"/>
      <w:r w:rsidRPr="001E031A">
        <w:rPr>
          <w:rFonts w:cs="Arial"/>
        </w:rPr>
        <w:t xml:space="preserve"> tri sata.</w:t>
      </w:r>
    </w:p>
    <w:p w:rsidR="00D53C45" w:rsidRDefault="00D53C45" w:rsidP="009D0881">
      <w:pPr>
        <w:spacing w:line="240" w:lineRule="auto"/>
        <w:jc w:val="both"/>
        <w:rPr>
          <w:rFonts w:cs="Arial"/>
        </w:rPr>
      </w:pPr>
    </w:p>
    <w:p w:rsidR="00E944D2" w:rsidRPr="009D0881" w:rsidRDefault="00BA6C53" w:rsidP="009D0881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Odstupanja </w:t>
      </w:r>
      <w:proofErr w:type="gramStart"/>
      <w:r w:rsidR="00B871DD" w:rsidRPr="00B871DD">
        <w:rPr>
          <w:rFonts w:cs="Arial"/>
        </w:rPr>
        <w:t>od</w:t>
      </w:r>
      <w:proofErr w:type="gramEnd"/>
      <w:r w:rsidR="00B871DD" w:rsidRPr="00B871DD">
        <w:rPr>
          <w:rFonts w:cs="Arial"/>
        </w:rPr>
        <w:t xml:space="preserve"> propisanih normativa ukazuju na nedovoljne prostorne kapacitete predškolskih ustanova u odnosu na interesovanje za upis</w:t>
      </w:r>
      <w:r w:rsidR="00B871DD">
        <w:rPr>
          <w:rFonts w:cs="Arial"/>
        </w:rPr>
        <w:t xml:space="preserve">. </w:t>
      </w:r>
      <w:r w:rsidR="00B871DD" w:rsidRPr="00B871DD">
        <w:rPr>
          <w:rFonts w:cs="Arial"/>
        </w:rPr>
        <w:t>Standardi postojeće izgrađene površine predškolskih ustanova se kreću ispod propisane normative od 7</w:t>
      </w:r>
      <w:proofErr w:type="gramStart"/>
      <w:r w:rsidR="00B871DD" w:rsidRPr="00B871DD">
        <w:rPr>
          <w:rFonts w:cs="Arial"/>
        </w:rPr>
        <w:t>,5</w:t>
      </w:r>
      <w:proofErr w:type="gramEnd"/>
      <w:r w:rsidR="00B871DD" w:rsidRPr="00B871DD">
        <w:rPr>
          <w:rFonts w:cs="Arial"/>
        </w:rPr>
        <w:t xml:space="preserve"> m</w:t>
      </w:r>
      <w:r w:rsidR="00B871DD" w:rsidRPr="00B871DD">
        <w:rPr>
          <w:rFonts w:cs="Arial"/>
          <w:vertAlign w:val="superscript"/>
        </w:rPr>
        <w:t>2</w:t>
      </w:r>
      <w:r w:rsidR="00B871DD" w:rsidRPr="00B871DD">
        <w:rPr>
          <w:rFonts w:cs="Arial"/>
        </w:rPr>
        <w:t xml:space="preserve"> zatvorenog i 15,0 m</w:t>
      </w:r>
      <w:r w:rsidR="00B871DD" w:rsidRPr="00B871DD">
        <w:rPr>
          <w:rFonts w:cs="Arial"/>
          <w:vertAlign w:val="superscript"/>
        </w:rPr>
        <w:t>2</w:t>
      </w:r>
      <w:r w:rsidR="00B871DD" w:rsidRPr="00B871DD">
        <w:rPr>
          <w:rFonts w:cs="Arial"/>
        </w:rPr>
        <w:t xml:space="preserve"> otvorenog prostora po djetetu.</w:t>
      </w:r>
    </w:p>
    <w:p w:rsidR="008901DE" w:rsidRDefault="008901DE" w:rsidP="00A51412">
      <w:pPr>
        <w:rPr>
          <w:b/>
        </w:rPr>
      </w:pPr>
    </w:p>
    <w:p w:rsidR="00286F2D" w:rsidRDefault="00EE51CA" w:rsidP="00A51412">
      <w:pPr>
        <w:rPr>
          <w:b/>
        </w:rPr>
      </w:pPr>
      <w:r>
        <w:rPr>
          <w:b/>
        </w:rPr>
        <w:t>Osnovno obrazovanje</w:t>
      </w:r>
    </w:p>
    <w:p w:rsidR="007C7A5C" w:rsidRDefault="007C7A5C" w:rsidP="00A51412">
      <w:pPr>
        <w:rPr>
          <w:b/>
        </w:rPr>
      </w:pPr>
    </w:p>
    <w:p w:rsidR="004C2664" w:rsidRDefault="00A51412" w:rsidP="000609CC">
      <w:pPr>
        <w:spacing w:line="240" w:lineRule="auto"/>
        <w:jc w:val="both"/>
      </w:pPr>
      <w:r>
        <w:t xml:space="preserve">Osnovno obrazovanje </w:t>
      </w:r>
      <w:proofErr w:type="gramStart"/>
      <w:r>
        <w:t>na</w:t>
      </w:r>
      <w:proofErr w:type="gramEnd"/>
      <w:r>
        <w:t xml:space="preserve"> </w:t>
      </w:r>
      <w:r w:rsidR="00390461">
        <w:t xml:space="preserve">području </w:t>
      </w:r>
      <w:r>
        <w:t xml:space="preserve">opštine </w:t>
      </w:r>
      <w:r w:rsidR="007750AF">
        <w:t>u okviru Glavnog grada Golubovci</w:t>
      </w:r>
      <w:r>
        <w:t xml:space="preserve"> se sprovodi u </w:t>
      </w:r>
      <w:r w:rsidR="007750AF">
        <w:t xml:space="preserve">četiri osnovne škole sa </w:t>
      </w:r>
      <w:r>
        <w:t xml:space="preserve">područnim odjeljenjima i to: </w:t>
      </w:r>
    </w:p>
    <w:p w:rsidR="007C7A5C" w:rsidRDefault="007C7A5C" w:rsidP="000609CC">
      <w:pPr>
        <w:spacing w:line="240" w:lineRule="auto"/>
        <w:jc w:val="both"/>
      </w:pPr>
    </w:p>
    <w:p w:rsidR="004C2664" w:rsidRDefault="00093197" w:rsidP="00DA3943">
      <w:pPr>
        <w:pStyle w:val="ListParagraph"/>
        <w:numPr>
          <w:ilvl w:val="0"/>
          <w:numId w:val="12"/>
        </w:numPr>
        <w:spacing w:line="240" w:lineRule="auto"/>
        <w:jc w:val="both"/>
      </w:pPr>
      <w:r>
        <w:t>JU OŠ „</w:t>
      </w:r>
      <w:r w:rsidR="003C5CF8" w:rsidRPr="003C5CF8">
        <w:t>Milan Vukotić</w:t>
      </w:r>
      <w:r>
        <w:t>“</w:t>
      </w:r>
      <w:r w:rsidR="003C5CF8" w:rsidRPr="003C5CF8">
        <w:t xml:space="preserve"> u Golubovcima sa </w:t>
      </w:r>
      <w:r w:rsidR="003C5CF8">
        <w:t>PO</w:t>
      </w:r>
      <w:r>
        <w:t xml:space="preserve"> Vukovci</w:t>
      </w:r>
    </w:p>
    <w:p w:rsidR="00470DFF" w:rsidRDefault="00093197" w:rsidP="00DA3943">
      <w:pPr>
        <w:pStyle w:val="ListParagraph"/>
        <w:numPr>
          <w:ilvl w:val="0"/>
          <w:numId w:val="12"/>
        </w:numPr>
        <w:spacing w:line="240" w:lineRule="auto"/>
        <w:jc w:val="both"/>
      </w:pPr>
      <w:r>
        <w:t>JU OŠ „Vladika Danilo“</w:t>
      </w:r>
      <w:r w:rsidR="00470DFF">
        <w:t xml:space="preserve"> u Srpskoj sa PO </w:t>
      </w:r>
      <w:r>
        <w:t>Botun</w:t>
      </w:r>
    </w:p>
    <w:p w:rsidR="00470DFF" w:rsidRDefault="00093197" w:rsidP="00DA3943">
      <w:pPr>
        <w:pStyle w:val="ListParagraph"/>
        <w:numPr>
          <w:ilvl w:val="0"/>
          <w:numId w:val="12"/>
        </w:numPr>
        <w:spacing w:line="240" w:lineRule="auto"/>
        <w:jc w:val="both"/>
      </w:pPr>
      <w:r>
        <w:t>JU OŠ „Niko Maraš“ u</w:t>
      </w:r>
      <w:r w:rsidRPr="00093197">
        <w:t xml:space="preserve"> Bijelo</w:t>
      </w:r>
      <w:r>
        <w:t>m Polju sa PO Ponari</w:t>
      </w:r>
    </w:p>
    <w:p w:rsidR="00E56E4A" w:rsidRDefault="00E56E4A" w:rsidP="00DA3943">
      <w:pPr>
        <w:pStyle w:val="ListParagraph"/>
        <w:numPr>
          <w:ilvl w:val="0"/>
          <w:numId w:val="12"/>
        </w:numPr>
        <w:spacing w:line="240" w:lineRule="auto"/>
        <w:jc w:val="both"/>
      </w:pPr>
      <w:r>
        <w:t>JU OŠ „</w:t>
      </w:r>
      <w:r w:rsidRPr="00E56E4A">
        <w:t>Zarija Vujošević" u Matagužima</w:t>
      </w:r>
    </w:p>
    <w:p w:rsidR="00093197" w:rsidRDefault="00093197" w:rsidP="000609CC">
      <w:pPr>
        <w:spacing w:line="240" w:lineRule="auto"/>
        <w:jc w:val="both"/>
      </w:pPr>
    </w:p>
    <w:p w:rsidR="00EF7F6C" w:rsidRDefault="00A51412" w:rsidP="000609CC">
      <w:pPr>
        <w:spacing w:line="240" w:lineRule="auto"/>
        <w:jc w:val="both"/>
      </w:pPr>
      <w:proofErr w:type="gramStart"/>
      <w:r w:rsidRPr="00BE7E8D">
        <w:t>U period</w:t>
      </w:r>
      <w:r w:rsidR="00DA16BC" w:rsidRPr="00BE7E8D">
        <w:t xml:space="preserve">u </w:t>
      </w:r>
      <w:r w:rsidRPr="00BE7E8D">
        <w:t>20</w:t>
      </w:r>
      <w:r w:rsidR="00DA16BC" w:rsidRPr="00BE7E8D">
        <w:t>1</w:t>
      </w:r>
      <w:r w:rsidR="000609CC" w:rsidRPr="00BE7E8D">
        <w:t>5</w:t>
      </w:r>
      <w:r w:rsidRPr="00BE7E8D">
        <w:t>-201</w:t>
      </w:r>
      <w:r w:rsidR="000609CC" w:rsidRPr="00BE7E8D">
        <w:t>9</w:t>
      </w:r>
      <w:r w:rsidR="00E37397" w:rsidRPr="00BE7E8D">
        <w:t>.</w:t>
      </w:r>
      <w:proofErr w:type="gramEnd"/>
      <w:r w:rsidRPr="00BE7E8D">
        <w:t xml:space="preserve"> </w:t>
      </w:r>
      <w:proofErr w:type="gramStart"/>
      <w:r w:rsidRPr="00BE7E8D">
        <w:t>primjetan</w:t>
      </w:r>
      <w:proofErr w:type="gramEnd"/>
      <w:r w:rsidRPr="00BE7E8D">
        <w:t xml:space="preserve"> je </w:t>
      </w:r>
      <w:r w:rsidR="00F979B0" w:rsidRPr="00BE7E8D">
        <w:t>konstantan</w:t>
      </w:r>
      <w:r w:rsidR="00BE7E8D" w:rsidRPr="00BE7E8D">
        <w:t xml:space="preserve"> pad broja učenika iz godine u godinu. U</w:t>
      </w:r>
      <w:r w:rsidR="00F979B0" w:rsidRPr="00BE7E8D">
        <w:t xml:space="preserve"> </w:t>
      </w:r>
      <w:r w:rsidR="000609CC">
        <w:t xml:space="preserve">školskoj 2019/2020 ukupan broj </w:t>
      </w:r>
      <w:r w:rsidR="006F3486">
        <w:t>učenika koji je pohađao devetogodišnje osnovno obrazovanje</w:t>
      </w:r>
      <w:r w:rsidR="00F97B63">
        <w:t xml:space="preserve"> u četiri škole</w:t>
      </w:r>
      <w:r w:rsidR="006F3486">
        <w:t xml:space="preserve"> </w:t>
      </w:r>
      <w:proofErr w:type="gramStart"/>
      <w:r w:rsidR="006F3486">
        <w:t>na</w:t>
      </w:r>
      <w:proofErr w:type="gramEnd"/>
      <w:r w:rsidR="006F3486">
        <w:t xml:space="preserve"> području opštine je iznosio 1886. </w:t>
      </w:r>
      <w:r w:rsidR="000609CC">
        <w:t xml:space="preserve"> </w:t>
      </w:r>
    </w:p>
    <w:p w:rsidR="008B1567" w:rsidRPr="00A05843" w:rsidRDefault="008B1567" w:rsidP="00390461">
      <w:pPr>
        <w:jc w:val="both"/>
        <w:rPr>
          <w:color w:val="FF0000"/>
        </w:rPr>
      </w:pPr>
    </w:p>
    <w:p w:rsidR="008B1567" w:rsidRPr="008B1567" w:rsidRDefault="008B1567" w:rsidP="008B1567">
      <w:pPr>
        <w:rPr>
          <w:sz w:val="20"/>
          <w:szCs w:val="20"/>
        </w:rPr>
      </w:pPr>
      <w:proofErr w:type="gramStart"/>
      <w:r w:rsidRPr="00EE1D0A">
        <w:rPr>
          <w:sz w:val="20"/>
          <w:szCs w:val="20"/>
        </w:rPr>
        <w:t>Tabela 1</w:t>
      </w:r>
      <w:r w:rsidR="00A360E0">
        <w:rPr>
          <w:sz w:val="20"/>
          <w:szCs w:val="20"/>
        </w:rPr>
        <w:t>2</w:t>
      </w:r>
      <w:r w:rsidRPr="00EE1D0A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95580F">
        <w:rPr>
          <w:sz w:val="20"/>
          <w:szCs w:val="20"/>
        </w:rPr>
        <w:t>Broj odjeljenja, učenika i nastavnog kadra u osnovnim školama</w:t>
      </w:r>
    </w:p>
    <w:tbl>
      <w:tblPr>
        <w:tblW w:w="5000" w:type="pct"/>
        <w:tblLook w:val="04A0"/>
      </w:tblPr>
      <w:tblGrid>
        <w:gridCol w:w="2410"/>
        <w:gridCol w:w="1376"/>
        <w:gridCol w:w="1376"/>
        <w:gridCol w:w="1376"/>
        <w:gridCol w:w="1376"/>
        <w:gridCol w:w="1374"/>
      </w:tblGrid>
      <w:tr w:rsidR="008B1567" w:rsidRPr="0055445D" w:rsidTr="008B1567">
        <w:trPr>
          <w:trHeight w:val="510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Br. učenika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Br. odjeljenja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Br. nastavnika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Br. učenika po odjeljenju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Br. učenika po nastavniku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 xml:space="preserve">JU OŠ "Milan Vukotić"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2015/2016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1055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42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13,2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2016/2017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1075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43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13,4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2017/2018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1032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44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76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13,6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2018/2019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1005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41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76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13,2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996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42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  <w:lang w:val="sr-Latn-CS"/>
              </w:rPr>
              <w:t>76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13,1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JU OŠ „Vladika Danilo“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2015/2016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11,8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2016/2017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11,2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2017/2018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9,9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2018/2019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10,7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11,0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 xml:space="preserve">JU OŠ „Niko Maraš“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2015/2016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7,5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2016/2017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7,9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2017/2018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7,4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2018/2019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7,3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7,4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 xml:space="preserve">JU OŠ „Zarija Vujošević"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2015/2016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12,9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2016/2017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13,1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2017/2018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12,6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2018/2019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10,9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10,5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2015/2016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12,1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2016/2017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12,2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2017/2018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11,7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2018/2019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11,5</w:t>
            </w:r>
          </w:p>
        </w:tc>
      </w:tr>
      <w:tr w:rsidR="008B1567" w:rsidRPr="0055445D" w:rsidTr="008B1567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567" w:rsidRPr="0055445D" w:rsidRDefault="008B1567" w:rsidP="008B15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0609C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67" w:rsidRPr="0055445D" w:rsidRDefault="008B1567" w:rsidP="008B156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5445D">
              <w:rPr>
                <w:rFonts w:eastAsia="Times New Roman" w:cs="Arial"/>
                <w:color w:val="000000"/>
                <w:sz w:val="20"/>
                <w:szCs w:val="20"/>
              </w:rPr>
              <w:t>11,4</w:t>
            </w:r>
          </w:p>
        </w:tc>
      </w:tr>
    </w:tbl>
    <w:p w:rsidR="008B1567" w:rsidRPr="000609CC" w:rsidRDefault="008B1567" w:rsidP="00390461">
      <w:pPr>
        <w:jc w:val="both"/>
        <w:rPr>
          <w:sz w:val="20"/>
          <w:szCs w:val="20"/>
        </w:rPr>
      </w:pPr>
      <w:r w:rsidRPr="000609CC">
        <w:rPr>
          <w:sz w:val="20"/>
          <w:szCs w:val="20"/>
        </w:rPr>
        <w:t>Izvor: Osnovne škole</w:t>
      </w:r>
    </w:p>
    <w:p w:rsidR="00F97B63" w:rsidRDefault="00F97B63" w:rsidP="00802A95">
      <w:pPr>
        <w:spacing w:line="240" w:lineRule="auto"/>
        <w:jc w:val="both"/>
      </w:pPr>
    </w:p>
    <w:p w:rsidR="008B1567" w:rsidRDefault="00F97B63" w:rsidP="00021D82">
      <w:pPr>
        <w:spacing w:line="240" w:lineRule="auto"/>
        <w:jc w:val="both"/>
      </w:pPr>
      <w:r>
        <w:t>Standard postojeće izgrađene površine objekata je zadovoljavajući u osnovnim školama i kreće se u granicama ili neznatno ispod propisan</w:t>
      </w:r>
      <w:r w:rsidR="0099503D">
        <w:t>ih normativa</w:t>
      </w:r>
      <w:r>
        <w:t xml:space="preserve"> minimum</w:t>
      </w:r>
      <w:r w:rsidR="0099503D">
        <w:t>a</w:t>
      </w:r>
      <w:r>
        <w:t xml:space="preserve"> 6</w:t>
      </w:r>
      <w:proofErr w:type="gramStart"/>
      <w:r>
        <w:t>,0</w:t>
      </w:r>
      <w:proofErr w:type="gramEnd"/>
      <w:r>
        <w:t xml:space="preserve"> m</w:t>
      </w:r>
      <w:r w:rsidRPr="0099503D">
        <w:rPr>
          <w:vertAlign w:val="superscript"/>
        </w:rPr>
        <w:t>2</w:t>
      </w:r>
      <w:r>
        <w:t xml:space="preserve"> zatvorenog i 10-15 m</w:t>
      </w:r>
      <w:r w:rsidRPr="0099503D">
        <w:rPr>
          <w:vertAlign w:val="superscript"/>
        </w:rPr>
        <w:t>2</w:t>
      </w:r>
      <w:r w:rsidR="0099503D">
        <w:t xml:space="preserve"> </w:t>
      </w:r>
      <w:r>
        <w:t>otvorenog prostora po u</w:t>
      </w:r>
      <w:r w:rsidR="0099503D">
        <w:t xml:space="preserve">čeniku. </w:t>
      </w:r>
      <w:proofErr w:type="gramStart"/>
      <w:r>
        <w:t>Osnovne škole “Niko Maraš” u Bijelom Polju i “</w:t>
      </w:r>
      <w:r w:rsidR="0099503D">
        <w:t>Vladika Danilo</w:t>
      </w:r>
      <w:r>
        <w:t>” u Srpskoj ne posjeduju sale za fizičku kulturu.</w:t>
      </w:r>
      <w:proofErr w:type="gramEnd"/>
      <w:r>
        <w:t xml:space="preserve"> Fiskulturne sale su prisutne i u okviru matičnih škola </w:t>
      </w:r>
      <w:r w:rsidR="0099503D">
        <w:t>„</w:t>
      </w:r>
      <w:r w:rsidR="0099503D" w:rsidRPr="003C5CF8">
        <w:t>Milan Vukotić</w:t>
      </w:r>
      <w:proofErr w:type="gramStart"/>
      <w:r w:rsidR="0099503D">
        <w:t>“</w:t>
      </w:r>
      <w:r w:rsidR="0099503D" w:rsidRPr="003C5CF8">
        <w:t xml:space="preserve"> </w:t>
      </w:r>
      <w:r>
        <w:t>u</w:t>
      </w:r>
      <w:proofErr w:type="gramEnd"/>
      <w:r>
        <w:t xml:space="preserve"> Golubovcima i </w:t>
      </w:r>
      <w:r w:rsidR="0099503D">
        <w:t>„</w:t>
      </w:r>
      <w:r w:rsidR="0099503D" w:rsidRPr="00E56E4A">
        <w:t xml:space="preserve">Zarija Vujošević" u </w:t>
      </w:r>
      <w:r>
        <w:t>Matagužima.</w:t>
      </w:r>
    </w:p>
    <w:p w:rsidR="008B1567" w:rsidRDefault="008B1567" w:rsidP="00021D82">
      <w:pPr>
        <w:spacing w:line="240" w:lineRule="auto"/>
        <w:jc w:val="both"/>
      </w:pPr>
    </w:p>
    <w:p w:rsidR="008B1567" w:rsidRDefault="007B2942" w:rsidP="00021D82">
      <w:pPr>
        <w:spacing w:line="240" w:lineRule="auto"/>
        <w:jc w:val="both"/>
      </w:pPr>
      <w:proofErr w:type="gramStart"/>
      <w:r>
        <w:t xml:space="preserve">Stanje objekata osnovnih škola, posebno </w:t>
      </w:r>
      <w:r w:rsidRPr="002E5D55">
        <w:t>područnih odjeljenja</w:t>
      </w:r>
      <w:r>
        <w:t>,</w:t>
      </w:r>
      <w:r w:rsidRPr="002E5D55">
        <w:t xml:space="preserve"> u kojima se izvodi nastava ne zadovoljavaju u potpunosti uslove za izvođenje nastave, pa je u narednom periodu neophodno otkloniti nedostatke, kako bi se stvorili optimalni uslov</w:t>
      </w:r>
      <w:r>
        <w:t>i za rad i obrazovanje učenika.</w:t>
      </w:r>
      <w:proofErr w:type="gramEnd"/>
    </w:p>
    <w:p w:rsidR="00F97B63" w:rsidRDefault="00F97B63" w:rsidP="00021D82">
      <w:pPr>
        <w:spacing w:line="240" w:lineRule="auto"/>
        <w:jc w:val="both"/>
      </w:pPr>
    </w:p>
    <w:p w:rsidR="007B2942" w:rsidRPr="00A2162A" w:rsidRDefault="007B2942" w:rsidP="00021D82">
      <w:pPr>
        <w:spacing w:line="240" w:lineRule="auto"/>
        <w:jc w:val="both"/>
      </w:pPr>
      <w:r w:rsidRPr="00C92E66">
        <w:rPr>
          <w:b/>
          <w:i/>
        </w:rPr>
        <w:t>JU OŠ „Milan Vukotić</w:t>
      </w:r>
      <w:proofErr w:type="gramStart"/>
      <w:r w:rsidRPr="00C92E66">
        <w:rPr>
          <w:b/>
          <w:i/>
        </w:rPr>
        <w:t>“</w:t>
      </w:r>
      <w:r w:rsidRPr="00DF10C9">
        <w:rPr>
          <w:i/>
        </w:rPr>
        <w:t xml:space="preserve"> </w:t>
      </w:r>
      <w:r w:rsidR="00A2162A" w:rsidRPr="00DF10C9">
        <w:rPr>
          <w:i/>
        </w:rPr>
        <w:t>–</w:t>
      </w:r>
      <w:proofErr w:type="gramEnd"/>
      <w:r w:rsidR="00A2162A">
        <w:t xml:space="preserve"> Nastava u matičnoj školi </w:t>
      </w:r>
      <w:r w:rsidR="005427E1">
        <w:t xml:space="preserve">u </w:t>
      </w:r>
      <w:r w:rsidRPr="003C5CF8">
        <w:t xml:space="preserve">Golubovcima </w:t>
      </w:r>
      <w:r w:rsidR="00A2162A">
        <w:t xml:space="preserve">obavlja se u objektu ukupne površine </w:t>
      </w:r>
      <w:r w:rsidR="00A2162A" w:rsidRPr="00A2162A">
        <w:t>3688</w:t>
      </w:r>
      <w:r w:rsidR="00A2162A">
        <w:t xml:space="preserve"> </w:t>
      </w:r>
      <w:r w:rsidR="00A2162A" w:rsidRPr="00A2162A">
        <w:t>m</w:t>
      </w:r>
      <w:r w:rsidR="00A2162A" w:rsidRPr="00A2162A">
        <w:rPr>
          <w:vertAlign w:val="superscript"/>
        </w:rPr>
        <w:t>2</w:t>
      </w:r>
      <w:r w:rsidR="00A2162A">
        <w:t>. Objekat sadrži 25 učionica, od čega su dvije ustupljene nižoj muzičkoj školi „Vasa Pavic“ iz Podgorice</w:t>
      </w:r>
      <w:r w:rsidR="00B82298">
        <w:t>,</w:t>
      </w:r>
      <w:r w:rsidR="00A2162A">
        <w:t xml:space="preserve"> 6</w:t>
      </w:r>
      <w:r w:rsidR="005427E1">
        <w:t xml:space="preserve"> kancelarija</w:t>
      </w:r>
      <w:r w:rsidR="00B82298">
        <w:t>,</w:t>
      </w:r>
      <w:r w:rsidR="005427E1">
        <w:t xml:space="preserve"> b</w:t>
      </w:r>
      <w:r w:rsidR="00A2162A">
        <w:t>ibliotek</w:t>
      </w:r>
      <w:r w:rsidR="005427E1">
        <w:t>u</w:t>
      </w:r>
      <w:r w:rsidR="00B82298">
        <w:t>,</w:t>
      </w:r>
      <w:r w:rsidR="00A2162A">
        <w:t xml:space="preserve"> </w:t>
      </w:r>
      <w:r w:rsidR="005427E1">
        <w:t>z</w:t>
      </w:r>
      <w:r w:rsidR="00A2162A">
        <w:t>bornic</w:t>
      </w:r>
      <w:r w:rsidR="005427E1">
        <w:t>u</w:t>
      </w:r>
      <w:r w:rsidR="00B82298">
        <w:t>,</w:t>
      </w:r>
      <w:r w:rsidR="005427E1">
        <w:t xml:space="preserve"> portirnicu, 3 WC-a </w:t>
      </w:r>
      <w:r w:rsidR="00B82298">
        <w:t>sa po 4 kabine</w:t>
      </w:r>
      <w:r w:rsidR="005427E1">
        <w:t>, kotlarnice (za plin i za struju) i f</w:t>
      </w:r>
      <w:r w:rsidR="00A2162A">
        <w:t>iskulturn</w:t>
      </w:r>
      <w:r w:rsidR="005427E1">
        <w:t>u salu.</w:t>
      </w:r>
      <w:r w:rsidR="00723E5B">
        <w:t xml:space="preserve"> </w:t>
      </w:r>
      <w:proofErr w:type="gramStart"/>
      <w:r w:rsidR="00723E5B" w:rsidRPr="00723E5B">
        <w:t xml:space="preserve">Školska </w:t>
      </w:r>
      <w:r w:rsidR="00723E5B" w:rsidRPr="00BE7E8D">
        <w:rPr>
          <w:color w:val="000000" w:themeColor="text1"/>
        </w:rPr>
        <w:t>zgrada</w:t>
      </w:r>
      <w:r w:rsidR="00CD5684" w:rsidRPr="00BE7E8D">
        <w:rPr>
          <w:color w:val="000000" w:themeColor="text1"/>
        </w:rPr>
        <w:t xml:space="preserve"> je u</w:t>
      </w:r>
      <w:r w:rsidR="00723E5B" w:rsidRPr="00723E5B">
        <w:t xml:space="preserve"> </w:t>
      </w:r>
      <w:r w:rsidR="00723E5B">
        <w:t>lošem stanju i nephodna je</w:t>
      </w:r>
      <w:r w:rsidR="00723E5B" w:rsidRPr="00723E5B">
        <w:t xml:space="preserve"> rekonstrukcij</w:t>
      </w:r>
      <w:r w:rsidR="00723E5B">
        <w:t>a.</w:t>
      </w:r>
      <w:proofErr w:type="gramEnd"/>
      <w:r w:rsidR="00723E5B">
        <w:t xml:space="preserve"> </w:t>
      </w:r>
      <w:proofErr w:type="gramStart"/>
      <w:r w:rsidR="00723E5B">
        <w:t>Fiskulturna sala je u lošem stanju, posebno krov koji je bezbjednosno rizičan za normalno funkcionisanje nastave.</w:t>
      </w:r>
      <w:proofErr w:type="gramEnd"/>
      <w:r w:rsidR="00723E5B">
        <w:t xml:space="preserve"> Kabine </w:t>
      </w:r>
      <w:proofErr w:type="gramStart"/>
      <w:r w:rsidR="00723E5B">
        <w:t>sa</w:t>
      </w:r>
      <w:proofErr w:type="gramEnd"/>
      <w:r w:rsidR="00723E5B">
        <w:t xml:space="preserve"> tuševima su nefunkcionalne. </w:t>
      </w:r>
      <w:r w:rsidR="00DF10C9" w:rsidRPr="00DF10C9">
        <w:t xml:space="preserve">Objekat PO u Vukovcima </w:t>
      </w:r>
      <w:r w:rsidR="00DF10C9">
        <w:t xml:space="preserve">je </w:t>
      </w:r>
      <w:r w:rsidR="00DF10C9" w:rsidRPr="00DF10C9">
        <w:t>površine 120 m</w:t>
      </w:r>
      <w:r w:rsidR="00DF10C9" w:rsidRPr="00DF10C9">
        <w:rPr>
          <w:vertAlign w:val="superscript"/>
        </w:rPr>
        <w:t>2</w:t>
      </w:r>
      <w:r w:rsidR="00DF10C9" w:rsidRPr="00DF10C9">
        <w:t xml:space="preserve"> </w:t>
      </w:r>
      <w:r w:rsidR="00DF10C9">
        <w:t xml:space="preserve">u kome </w:t>
      </w:r>
      <w:r w:rsidR="00DF10C9" w:rsidRPr="00DF10C9">
        <w:t xml:space="preserve">je potrebno regulisati probleme </w:t>
      </w:r>
      <w:proofErr w:type="gramStart"/>
      <w:r w:rsidR="00DF10C9" w:rsidRPr="00DF10C9">
        <w:t>sa</w:t>
      </w:r>
      <w:proofErr w:type="gramEnd"/>
      <w:r w:rsidR="00DF10C9" w:rsidRPr="00DF10C9">
        <w:t xml:space="preserve"> grijanjem, tj. </w:t>
      </w:r>
      <w:proofErr w:type="gramStart"/>
      <w:r w:rsidR="00DF10C9" w:rsidRPr="00DF10C9">
        <w:t>sa</w:t>
      </w:r>
      <w:proofErr w:type="gramEnd"/>
      <w:r w:rsidR="00DF10C9" w:rsidRPr="00DF10C9">
        <w:t xml:space="preserve"> strujnim naponom.</w:t>
      </w:r>
    </w:p>
    <w:p w:rsidR="007B2942" w:rsidRDefault="007B2942" w:rsidP="00021D82">
      <w:pPr>
        <w:spacing w:line="240" w:lineRule="auto"/>
        <w:jc w:val="both"/>
      </w:pPr>
    </w:p>
    <w:p w:rsidR="00DF10C9" w:rsidRDefault="00DF10C9" w:rsidP="00021D82">
      <w:pPr>
        <w:spacing w:line="240" w:lineRule="auto"/>
        <w:jc w:val="both"/>
      </w:pPr>
      <w:r w:rsidRPr="00C92E66">
        <w:rPr>
          <w:b/>
          <w:i/>
        </w:rPr>
        <w:t>JU OŠ „Vladika Danilo</w:t>
      </w:r>
      <w:proofErr w:type="gramStart"/>
      <w:r w:rsidRPr="00C92E66">
        <w:rPr>
          <w:b/>
          <w:i/>
        </w:rPr>
        <w:t>“</w:t>
      </w:r>
      <w:r>
        <w:t xml:space="preserve"> –</w:t>
      </w:r>
      <w:proofErr w:type="gramEnd"/>
      <w:r>
        <w:t xml:space="preserve"> Nastava u matičnoj školi u Srpskoj obavlja se u okviru objekta kapaciteta 500 učenika koji je izgrađen 2005. </w:t>
      </w:r>
      <w:proofErr w:type="gramStart"/>
      <w:r>
        <w:t>godine</w:t>
      </w:r>
      <w:proofErr w:type="gramEnd"/>
      <w:r>
        <w:t xml:space="preserve">, a dograđen 2011. </w:t>
      </w:r>
      <w:proofErr w:type="gramStart"/>
      <w:r>
        <w:t>godine</w:t>
      </w:r>
      <w:proofErr w:type="gramEnd"/>
      <w:r>
        <w:t xml:space="preserve"> je u solidnom stanju. </w:t>
      </w:r>
      <w:r w:rsidR="00902409">
        <w:t>Objekat matične škole</w:t>
      </w:r>
      <w:r w:rsidR="00421E29">
        <w:t xml:space="preserve"> </w:t>
      </w:r>
      <w:proofErr w:type="gramStart"/>
      <w:r w:rsidR="00421E29">
        <w:t xml:space="preserve">površine </w:t>
      </w:r>
      <w:r w:rsidR="00902409">
        <w:t xml:space="preserve"> sadrži</w:t>
      </w:r>
      <w:proofErr w:type="gramEnd"/>
      <w:r w:rsidR="00902409">
        <w:t xml:space="preserve"> </w:t>
      </w:r>
      <w:r w:rsidR="00421E29">
        <w:t xml:space="preserve">12 učionica, 3 kancelarije, portirnicu, kabinet informatike, 2 ostave, </w:t>
      </w:r>
      <w:r w:rsidR="00B82298">
        <w:t xml:space="preserve">7 WC-a, </w:t>
      </w:r>
      <w:r w:rsidR="00421E29">
        <w:t xml:space="preserve">radionicu, </w:t>
      </w:r>
      <w:r w:rsidR="00B82298">
        <w:t xml:space="preserve">kotlarnicu i đačku kuhinju. </w:t>
      </w:r>
      <w:r>
        <w:t xml:space="preserve">Kao neophodni </w:t>
      </w:r>
      <w:proofErr w:type="gramStart"/>
      <w:r>
        <w:t>radovi  prepoznati</w:t>
      </w:r>
      <w:proofErr w:type="gramEnd"/>
      <w:r>
        <w:t xml:space="preserve"> su: krečenje fasade, opremanje terena za fizičke aktivnosti</w:t>
      </w:r>
      <w:r w:rsidR="00525EC6">
        <w:t xml:space="preserve"> i</w:t>
      </w:r>
      <w:r>
        <w:t xml:space="preserve"> </w:t>
      </w:r>
      <w:r w:rsidR="00525EC6">
        <w:t>nabavka sportskih rekvizita</w:t>
      </w:r>
      <w:r>
        <w:t xml:space="preserve">. </w:t>
      </w:r>
      <w:r w:rsidR="00525EC6">
        <w:t>P</w:t>
      </w:r>
      <w:r>
        <w:t>ote</w:t>
      </w:r>
      <w:r w:rsidR="00525EC6">
        <w:t xml:space="preserve">škoću u radu škole predstavlja </w:t>
      </w:r>
      <w:proofErr w:type="gramStart"/>
      <w:r w:rsidR="00525EC6">
        <w:t>nedostatak  fiskulturne</w:t>
      </w:r>
      <w:proofErr w:type="gramEnd"/>
      <w:r w:rsidR="00525EC6">
        <w:t xml:space="preserve"> </w:t>
      </w:r>
      <w:r>
        <w:t>sale</w:t>
      </w:r>
      <w:r w:rsidR="00802A95">
        <w:t>,</w:t>
      </w:r>
      <w:r w:rsidR="00902409">
        <w:t xml:space="preserve"> što predstavlja prioritet. </w:t>
      </w:r>
      <w:proofErr w:type="gramStart"/>
      <w:r w:rsidR="00902409">
        <w:t>Takođe,</w:t>
      </w:r>
      <w:r>
        <w:t xml:space="preserve"> dotrajal</w:t>
      </w:r>
      <w:r w:rsidR="00902409">
        <w:t>u</w:t>
      </w:r>
      <w:r>
        <w:t xml:space="preserve"> ograd</w:t>
      </w:r>
      <w:r w:rsidR="00902409">
        <w:t>u</w:t>
      </w:r>
      <w:r>
        <w:t xml:space="preserve"> ško</w:t>
      </w:r>
      <w:r w:rsidR="00BE7E8D">
        <w:t>le je potrebno zamijeniti novom</w:t>
      </w:r>
      <w:r w:rsidR="00B82298">
        <w:t>.</w:t>
      </w:r>
      <w:proofErr w:type="gramEnd"/>
      <w:r w:rsidR="00B82298">
        <w:t xml:space="preserve"> </w:t>
      </w:r>
      <w:proofErr w:type="gramStart"/>
      <w:r>
        <w:t xml:space="preserve">Objekat  </w:t>
      </w:r>
      <w:r w:rsidR="00B82298">
        <w:t>PO</w:t>
      </w:r>
      <w:proofErr w:type="gramEnd"/>
      <w:r w:rsidR="00B82298">
        <w:t xml:space="preserve"> u Botunu</w:t>
      </w:r>
      <w:r>
        <w:t xml:space="preserve"> </w:t>
      </w:r>
      <w:r w:rsidR="00525EC6">
        <w:t>površine 100 m</w:t>
      </w:r>
      <w:r w:rsidR="00525EC6" w:rsidRPr="00525EC6">
        <w:rPr>
          <w:vertAlign w:val="superscript"/>
        </w:rPr>
        <w:t>2</w:t>
      </w:r>
      <w:r>
        <w:t xml:space="preserve"> je u lošijem stanju.</w:t>
      </w:r>
      <w:r w:rsidR="00B82298">
        <w:t xml:space="preserve"> </w:t>
      </w:r>
      <w:proofErr w:type="gramStart"/>
      <w:r w:rsidR="00902409">
        <w:t>Objekat ima dvije učionice za organizovanje nastave.</w:t>
      </w:r>
      <w:proofErr w:type="gramEnd"/>
      <w:r w:rsidR="00525EC6">
        <w:t xml:space="preserve"> </w:t>
      </w:r>
      <w:proofErr w:type="gramStart"/>
      <w:r>
        <w:t>Potrebno je postaviti tj.</w:t>
      </w:r>
      <w:proofErr w:type="gramEnd"/>
      <w:r w:rsidR="00525EC6">
        <w:t xml:space="preserve"> </w:t>
      </w:r>
      <w:proofErr w:type="gramStart"/>
      <w:r>
        <w:t>zamijeniti</w:t>
      </w:r>
      <w:proofErr w:type="gramEnd"/>
      <w:r>
        <w:t xml:space="preserve"> izlomljene roletne,</w:t>
      </w:r>
      <w:r w:rsidR="00525EC6">
        <w:t xml:space="preserve"> </w:t>
      </w:r>
      <w:r>
        <w:t>okrečiti unutrašnjost škole,</w:t>
      </w:r>
      <w:r w:rsidR="00525EC6">
        <w:t xml:space="preserve"> </w:t>
      </w:r>
      <w:r>
        <w:t>učionice opremiti sa</w:t>
      </w:r>
      <w:r w:rsidR="00902409">
        <w:t xml:space="preserve"> klimama. </w:t>
      </w:r>
    </w:p>
    <w:p w:rsidR="00DF10C9" w:rsidRDefault="00DF10C9" w:rsidP="00021D82">
      <w:pPr>
        <w:spacing w:line="240" w:lineRule="auto"/>
        <w:jc w:val="both"/>
      </w:pPr>
    </w:p>
    <w:p w:rsidR="00C92E66" w:rsidRDefault="00C92E66" w:rsidP="00021D82">
      <w:pPr>
        <w:spacing w:line="240" w:lineRule="auto"/>
        <w:jc w:val="both"/>
      </w:pPr>
      <w:r w:rsidRPr="00802A95">
        <w:rPr>
          <w:b/>
        </w:rPr>
        <w:t>JU OŠ „Niko Maraš</w:t>
      </w:r>
      <w:proofErr w:type="gramStart"/>
      <w:r w:rsidRPr="00802A95">
        <w:rPr>
          <w:b/>
        </w:rPr>
        <w:t>“</w:t>
      </w:r>
      <w:r>
        <w:t xml:space="preserve"> –</w:t>
      </w:r>
      <w:proofErr w:type="gramEnd"/>
      <w:r>
        <w:t xml:space="preserve"> Nastava u matičnoj školi u</w:t>
      </w:r>
      <w:r w:rsidRPr="00093197">
        <w:t xml:space="preserve"> Bijelo</w:t>
      </w:r>
      <w:r>
        <w:t>m Polju obavlja se u objektu 611 m</w:t>
      </w:r>
      <w:r w:rsidRPr="00802A95">
        <w:rPr>
          <w:vertAlign w:val="superscript"/>
        </w:rPr>
        <w:t>2</w:t>
      </w:r>
      <w:r>
        <w:t xml:space="preserve"> korsne površine. </w:t>
      </w:r>
      <w:r w:rsidRPr="00C92E66">
        <w:t xml:space="preserve">Objekat je star </w:t>
      </w:r>
      <w:r>
        <w:t>i potrebno je odraditi</w:t>
      </w:r>
      <w:r w:rsidRPr="00C92E66">
        <w:t xml:space="preserve"> intervencije: </w:t>
      </w:r>
      <w:proofErr w:type="gramStart"/>
      <w:r w:rsidRPr="00C92E66">
        <w:t>na</w:t>
      </w:r>
      <w:proofErr w:type="gramEnd"/>
      <w:r w:rsidRPr="00C92E66">
        <w:t xml:space="preserve"> krovu, fasadi, trotoaru, elek</w:t>
      </w:r>
      <w:r>
        <w:t>t</w:t>
      </w:r>
      <w:r w:rsidRPr="00C92E66">
        <w:t>ro instalacijama i video nadzor.</w:t>
      </w:r>
      <w:r>
        <w:t xml:space="preserve"> Odvijanje fizičke kulture je otežano usljed </w:t>
      </w:r>
      <w:proofErr w:type="gramStart"/>
      <w:r>
        <w:t>nedostatka  fiskulturne</w:t>
      </w:r>
      <w:proofErr w:type="gramEnd"/>
      <w:r>
        <w:t xml:space="preserve"> sale.</w:t>
      </w:r>
      <w:r w:rsidR="00802A95">
        <w:t xml:space="preserve"> </w:t>
      </w:r>
      <w:proofErr w:type="gramStart"/>
      <w:r w:rsidR="00802A95">
        <w:t>Nastava u PO u Ponarima se odvija u objektu 140 m</w:t>
      </w:r>
      <w:r w:rsidR="00802A95" w:rsidRPr="00802A95">
        <w:rPr>
          <w:vertAlign w:val="superscript"/>
        </w:rPr>
        <w:t>2</w:t>
      </w:r>
      <w:r w:rsidR="00802A95">
        <w:t xml:space="preserve"> korisne površine.</w:t>
      </w:r>
      <w:proofErr w:type="gramEnd"/>
    </w:p>
    <w:p w:rsidR="00C92E66" w:rsidRDefault="00C92E66" w:rsidP="00021D82">
      <w:pPr>
        <w:spacing w:line="240" w:lineRule="auto"/>
        <w:jc w:val="both"/>
      </w:pPr>
    </w:p>
    <w:p w:rsidR="00245B35" w:rsidRPr="00D34614" w:rsidRDefault="00802A95" w:rsidP="00021D82">
      <w:pPr>
        <w:spacing w:line="240" w:lineRule="auto"/>
        <w:jc w:val="both"/>
      </w:pPr>
      <w:proofErr w:type="gramStart"/>
      <w:r w:rsidRPr="00D34614">
        <w:rPr>
          <w:b/>
        </w:rPr>
        <w:t>JU OŠ „Zarija Vujošević"</w:t>
      </w:r>
      <w:r w:rsidRPr="00D34614">
        <w:t xml:space="preserve"> – Nastava se obavlja u okviru objekta u Matagužima</w:t>
      </w:r>
      <w:r w:rsidR="00DC3B55" w:rsidRPr="00D34614">
        <w:t xml:space="preserve"> površine ukupno 1003 m</w:t>
      </w:r>
      <w:r w:rsidR="00DC3B55" w:rsidRPr="00D34614">
        <w:rPr>
          <w:vertAlign w:val="superscript"/>
        </w:rPr>
        <w:t>2</w:t>
      </w:r>
      <w:r w:rsidR="00DC3B55" w:rsidRPr="00D34614">
        <w:t xml:space="preserve">, </w:t>
      </w:r>
      <w:r w:rsidR="00021D82" w:rsidRPr="00D34614">
        <w:t xml:space="preserve">dok je </w:t>
      </w:r>
      <w:r w:rsidR="00DC3B55" w:rsidRPr="00D34614">
        <w:t>površina same fiskulturne sale 400 m</w:t>
      </w:r>
      <w:r w:rsidR="00DC3B55" w:rsidRPr="00D34614">
        <w:rPr>
          <w:vertAlign w:val="superscript"/>
        </w:rPr>
        <w:t>2</w:t>
      </w:r>
      <w:r w:rsidR="00DC3B55" w:rsidRPr="00D34614">
        <w:t>.</w:t>
      </w:r>
      <w:proofErr w:type="gramEnd"/>
      <w:r w:rsidR="00DC3B55" w:rsidRPr="00D34614">
        <w:t xml:space="preserve"> Stanje objekta škole je </w:t>
      </w:r>
      <w:proofErr w:type="gramStart"/>
      <w:r w:rsidR="00DC3B55" w:rsidRPr="00D34614">
        <w:t>na</w:t>
      </w:r>
      <w:proofErr w:type="gramEnd"/>
      <w:r w:rsidR="00DC3B55" w:rsidRPr="00D34614">
        <w:t xml:space="preserve"> zadovoljavajućem nivou, dok je </w:t>
      </w:r>
      <w:r w:rsidR="00021D82" w:rsidRPr="00D34614">
        <w:t xml:space="preserve">potrebno izvršiti adaptaciju sale </w:t>
      </w:r>
      <w:r w:rsidR="00DC3B55" w:rsidRPr="00D34614">
        <w:t>zbog oronulosti i dotrajalosti</w:t>
      </w:r>
      <w:r w:rsidR="00021D82" w:rsidRPr="00D34614">
        <w:t>, za koju postoji urađen projekat</w:t>
      </w:r>
      <w:r w:rsidR="00DC3B55" w:rsidRPr="00D34614">
        <w:t>.</w:t>
      </w:r>
      <w:r w:rsidR="00D673B3" w:rsidRPr="00D34614">
        <w:t xml:space="preserve"> Takođe, postoji i problem </w:t>
      </w:r>
      <w:proofErr w:type="gramStart"/>
      <w:r w:rsidR="00D673B3" w:rsidRPr="00D34614">
        <w:t>sa</w:t>
      </w:r>
      <w:proofErr w:type="gramEnd"/>
      <w:r w:rsidR="00D673B3" w:rsidRPr="00D34614">
        <w:t xml:space="preserve"> grijanjem. Škola se grij</w:t>
      </w:r>
      <w:r w:rsidR="001B44DA" w:rsidRPr="00D34614">
        <w:t xml:space="preserve">e </w:t>
      </w:r>
      <w:proofErr w:type="gramStart"/>
      <w:r w:rsidR="001B44DA" w:rsidRPr="00D34614">
        <w:t>na</w:t>
      </w:r>
      <w:proofErr w:type="gramEnd"/>
      <w:r w:rsidR="001B44DA" w:rsidRPr="00D34614">
        <w:t xml:space="preserve"> TA peći koje su dotrajale </w:t>
      </w:r>
      <w:r w:rsidR="00D673B3" w:rsidRPr="00D34614">
        <w:t xml:space="preserve">i ne mogu da </w:t>
      </w:r>
      <w:r w:rsidR="001B44DA" w:rsidRPr="00D34614">
        <w:t>obezbijede toplotu u učionicama, pa je p</w:t>
      </w:r>
      <w:r w:rsidR="00D673B3" w:rsidRPr="00D34614">
        <w:t>otrebno preći na centralno grijanje</w:t>
      </w:r>
      <w:r w:rsidR="001B44DA" w:rsidRPr="00D34614">
        <w:t>.</w:t>
      </w:r>
    </w:p>
    <w:p w:rsidR="000E2188" w:rsidRPr="00D34614" w:rsidRDefault="000E2188" w:rsidP="00021D82">
      <w:pPr>
        <w:spacing w:line="240" w:lineRule="auto"/>
        <w:jc w:val="both"/>
      </w:pPr>
    </w:p>
    <w:p w:rsidR="000E2188" w:rsidRPr="00D34614" w:rsidRDefault="0025008D" w:rsidP="00021D82">
      <w:pPr>
        <w:spacing w:line="240" w:lineRule="auto"/>
        <w:jc w:val="both"/>
        <w:rPr>
          <w:color w:val="000000" w:themeColor="text1"/>
        </w:rPr>
      </w:pPr>
      <w:proofErr w:type="gramStart"/>
      <w:r w:rsidRPr="00D34614">
        <w:rPr>
          <w:b/>
          <w:color w:val="000000" w:themeColor="text1"/>
        </w:rPr>
        <w:lastRenderedPageBreak/>
        <w:t>PJ Golubovci</w:t>
      </w:r>
      <w:r w:rsidR="000E2188" w:rsidRPr="00D34614">
        <w:rPr>
          <w:b/>
          <w:color w:val="000000" w:themeColor="text1"/>
        </w:rPr>
        <w:t xml:space="preserve"> JU Umjetničke škole za muziku i balet “Vasa Pavić”</w:t>
      </w:r>
      <w:r w:rsidR="000E2188" w:rsidRPr="00D34614">
        <w:rPr>
          <w:color w:val="000000" w:themeColor="text1"/>
        </w:rPr>
        <w:t xml:space="preserve"> </w:t>
      </w:r>
      <w:r w:rsidR="00DA1099" w:rsidRPr="00D34614">
        <w:rPr>
          <w:color w:val="000000" w:themeColor="text1"/>
        </w:rPr>
        <w:t>koristi prostorije</w:t>
      </w:r>
      <w:r w:rsidR="000E2188" w:rsidRPr="00D34614">
        <w:rPr>
          <w:color w:val="000000" w:themeColor="text1"/>
        </w:rPr>
        <w:t xml:space="preserve"> objekta OŠ „Milan Vukotić“</w:t>
      </w:r>
      <w:r w:rsidR="00DA1099" w:rsidRPr="00D34614">
        <w:rPr>
          <w:color w:val="000000" w:themeColor="text1"/>
        </w:rPr>
        <w:t>, i to učionicu tehničkog obrazovanja ukupne površine 50 m</w:t>
      </w:r>
      <w:r w:rsidR="00DA1099" w:rsidRPr="00D34614">
        <w:rPr>
          <w:color w:val="000000" w:themeColor="text1"/>
          <w:vertAlign w:val="superscript"/>
        </w:rPr>
        <w:t>2</w:t>
      </w:r>
      <w:r w:rsidR="00DA1099" w:rsidRPr="00D34614">
        <w:rPr>
          <w:color w:val="000000" w:themeColor="text1"/>
        </w:rPr>
        <w:t xml:space="preserve">, kao </w:t>
      </w:r>
      <w:r w:rsidR="00DA5149" w:rsidRPr="00D34614">
        <w:rPr>
          <w:color w:val="000000" w:themeColor="text1"/>
        </w:rPr>
        <w:t>i</w:t>
      </w:r>
      <w:r w:rsidR="00DA1099" w:rsidRPr="00D34614">
        <w:rPr>
          <w:color w:val="000000" w:themeColor="text1"/>
        </w:rPr>
        <w:t xml:space="preserve"> pomoćnu prostoriju kancelarijskog tipa površine 15 m</w:t>
      </w:r>
      <w:r w:rsidR="00DA1099" w:rsidRPr="00D34614">
        <w:rPr>
          <w:color w:val="000000" w:themeColor="text1"/>
          <w:vertAlign w:val="superscript"/>
        </w:rPr>
        <w:t>2</w:t>
      </w:r>
      <w:r w:rsidR="00DA1099" w:rsidRPr="00D34614">
        <w:rPr>
          <w:color w:val="000000" w:themeColor="text1"/>
        </w:rPr>
        <w:t>.</w:t>
      </w:r>
      <w:proofErr w:type="gramEnd"/>
      <w:r w:rsidR="00DA1099" w:rsidRPr="00D34614">
        <w:rPr>
          <w:color w:val="000000" w:themeColor="text1"/>
        </w:rPr>
        <w:t xml:space="preserve"> </w:t>
      </w:r>
      <w:r w:rsidR="005E6BD4" w:rsidRPr="00D34614">
        <w:rPr>
          <w:color w:val="000000" w:themeColor="text1"/>
        </w:rPr>
        <w:t xml:space="preserve">U okviru škole postoje usmjerenja: solfeđo, hor, klavir, flauta, klarinet, harmonika i violina. U školskoj 2019/2020 godini nastavu je </w:t>
      </w:r>
      <w:r w:rsidR="00DA5149" w:rsidRPr="00D34614">
        <w:rPr>
          <w:color w:val="000000" w:themeColor="text1"/>
        </w:rPr>
        <w:t>izvodilo</w:t>
      </w:r>
      <w:r w:rsidR="005E6BD4" w:rsidRPr="00D34614">
        <w:rPr>
          <w:color w:val="000000" w:themeColor="text1"/>
        </w:rPr>
        <w:t xml:space="preserve"> 6 nastavnika</w:t>
      </w:r>
      <w:r w:rsidR="00DA5149" w:rsidRPr="00D34614">
        <w:rPr>
          <w:color w:val="000000" w:themeColor="text1"/>
        </w:rPr>
        <w:t xml:space="preserve">, </w:t>
      </w:r>
      <w:proofErr w:type="gramStart"/>
      <w:r w:rsidR="00DA5149" w:rsidRPr="00D34614">
        <w:rPr>
          <w:color w:val="000000" w:themeColor="text1"/>
        </w:rPr>
        <w:t>a</w:t>
      </w:r>
      <w:proofErr w:type="gramEnd"/>
      <w:r w:rsidR="00DA5149" w:rsidRPr="00D34614">
        <w:rPr>
          <w:color w:val="000000" w:themeColor="text1"/>
        </w:rPr>
        <w:t xml:space="preserve"> ukupan broj </w:t>
      </w:r>
      <w:r w:rsidR="00BB7FDF" w:rsidRPr="00D34614">
        <w:rPr>
          <w:color w:val="000000" w:themeColor="text1"/>
        </w:rPr>
        <w:t xml:space="preserve">upisanih </w:t>
      </w:r>
      <w:r w:rsidR="00DA5149" w:rsidRPr="00D34614">
        <w:rPr>
          <w:color w:val="000000" w:themeColor="text1"/>
        </w:rPr>
        <w:t xml:space="preserve">učenika je bio 36, </w:t>
      </w:r>
      <w:r w:rsidR="004C6576" w:rsidRPr="00D34614">
        <w:rPr>
          <w:color w:val="000000" w:themeColor="text1"/>
        </w:rPr>
        <w:t>i</w:t>
      </w:r>
      <w:r w:rsidR="00DA5149" w:rsidRPr="00D34614">
        <w:rPr>
          <w:color w:val="000000" w:themeColor="text1"/>
        </w:rPr>
        <w:t xml:space="preserve"> to:</w:t>
      </w:r>
    </w:p>
    <w:p w:rsidR="004C6576" w:rsidRPr="00D34614" w:rsidRDefault="004C6576" w:rsidP="00DA3943">
      <w:pPr>
        <w:pStyle w:val="ListParagraph"/>
        <w:numPr>
          <w:ilvl w:val="0"/>
          <w:numId w:val="22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II razred – 9 učenika</w:t>
      </w:r>
    </w:p>
    <w:p w:rsidR="004C6576" w:rsidRPr="00D34614" w:rsidRDefault="004C6576" w:rsidP="00DA3943">
      <w:pPr>
        <w:pStyle w:val="ListParagraph"/>
        <w:numPr>
          <w:ilvl w:val="0"/>
          <w:numId w:val="22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III razred – 8 učenika</w:t>
      </w:r>
    </w:p>
    <w:p w:rsidR="004C6576" w:rsidRPr="00D34614" w:rsidRDefault="004C6576" w:rsidP="00DA3943">
      <w:pPr>
        <w:pStyle w:val="ListParagraph"/>
        <w:numPr>
          <w:ilvl w:val="0"/>
          <w:numId w:val="22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IV razred – 8 učenika</w:t>
      </w:r>
    </w:p>
    <w:p w:rsidR="004C6576" w:rsidRPr="00D34614" w:rsidRDefault="004C6576" w:rsidP="00DA3943">
      <w:pPr>
        <w:pStyle w:val="ListParagraph"/>
        <w:numPr>
          <w:ilvl w:val="0"/>
          <w:numId w:val="22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V razred – 11 učenika</w:t>
      </w:r>
    </w:p>
    <w:p w:rsidR="008D4CA1" w:rsidRDefault="008D4CA1" w:rsidP="005C5EC1">
      <w:pPr>
        <w:jc w:val="both"/>
        <w:rPr>
          <w:b/>
        </w:rPr>
      </w:pPr>
    </w:p>
    <w:p w:rsidR="002917D1" w:rsidRDefault="002917D1" w:rsidP="005C5EC1">
      <w:pPr>
        <w:jc w:val="both"/>
        <w:rPr>
          <w:b/>
        </w:rPr>
      </w:pPr>
      <w:r w:rsidRPr="002C2440">
        <w:rPr>
          <w:b/>
        </w:rPr>
        <w:t>Srednje obrazovanje</w:t>
      </w:r>
    </w:p>
    <w:p w:rsidR="002B04A7" w:rsidRPr="002C2440" w:rsidRDefault="002B04A7" w:rsidP="005C5EC1">
      <w:pPr>
        <w:jc w:val="both"/>
        <w:rPr>
          <w:b/>
        </w:rPr>
      </w:pPr>
    </w:p>
    <w:p w:rsidR="00E27B57" w:rsidRDefault="004130B7" w:rsidP="00B45E84">
      <w:pPr>
        <w:spacing w:line="240" w:lineRule="auto"/>
        <w:jc w:val="both"/>
        <w:rPr>
          <w:rFonts w:cs="Arial"/>
        </w:rPr>
      </w:pPr>
      <w:proofErr w:type="gramStart"/>
      <w:r w:rsidRPr="00CD677F">
        <w:rPr>
          <w:rFonts w:cs="Arial"/>
        </w:rPr>
        <w:t>U 2019.</w:t>
      </w:r>
      <w:proofErr w:type="gramEnd"/>
      <w:r w:rsidRPr="00CD677F">
        <w:rPr>
          <w:rFonts w:cs="Arial"/>
        </w:rPr>
        <w:t xml:space="preserve"> </w:t>
      </w:r>
      <w:proofErr w:type="gramStart"/>
      <w:r w:rsidRPr="00CD677F">
        <w:rPr>
          <w:rFonts w:cs="Arial"/>
        </w:rPr>
        <w:t>godini</w:t>
      </w:r>
      <w:proofErr w:type="gramEnd"/>
      <w:r w:rsidRPr="00CD677F">
        <w:rPr>
          <w:rFonts w:cs="Arial"/>
        </w:rPr>
        <w:t xml:space="preserve"> sa radom je počela JU Srednja mješovita škola Golubovci. </w:t>
      </w:r>
      <w:proofErr w:type="gramStart"/>
      <w:r w:rsidR="00F72D1F" w:rsidRPr="00CD677F">
        <w:rPr>
          <w:rFonts w:cs="Arial"/>
        </w:rPr>
        <w:t>Nastava se odvija u</w:t>
      </w:r>
      <w:r w:rsidR="00742C64" w:rsidRPr="00CD677F">
        <w:rPr>
          <w:rFonts w:cs="Arial"/>
        </w:rPr>
        <w:t xml:space="preserve"> </w:t>
      </w:r>
      <w:r w:rsidR="00CC3971" w:rsidRPr="00CD677F">
        <w:rPr>
          <w:rFonts w:cs="Arial"/>
        </w:rPr>
        <w:t xml:space="preserve">novoizgrađenom </w:t>
      </w:r>
      <w:r w:rsidR="00742C64" w:rsidRPr="00CD677F">
        <w:rPr>
          <w:rFonts w:cs="Arial"/>
        </w:rPr>
        <w:t>objek</w:t>
      </w:r>
      <w:r w:rsidRPr="00CD677F">
        <w:rPr>
          <w:rFonts w:cs="Arial"/>
        </w:rPr>
        <w:t>t</w:t>
      </w:r>
      <w:r w:rsidR="00F72D1F" w:rsidRPr="00CD677F">
        <w:rPr>
          <w:rFonts w:cs="Arial"/>
        </w:rPr>
        <w:t>u</w:t>
      </w:r>
      <w:r w:rsidRPr="00CD677F">
        <w:rPr>
          <w:rFonts w:cs="Arial"/>
        </w:rPr>
        <w:t xml:space="preserve"> </w:t>
      </w:r>
      <w:r w:rsidR="00F72D1F" w:rsidRPr="00CD677F">
        <w:rPr>
          <w:rFonts w:cs="Arial"/>
        </w:rPr>
        <w:t>površine</w:t>
      </w:r>
      <w:r w:rsidR="00742C64" w:rsidRPr="00CD677F">
        <w:rPr>
          <w:rFonts w:cs="Arial"/>
        </w:rPr>
        <w:t xml:space="preserve"> </w:t>
      </w:r>
      <w:r w:rsidR="00E27B57" w:rsidRPr="00E27B57">
        <w:rPr>
          <w:rFonts w:cs="Arial"/>
        </w:rPr>
        <w:t xml:space="preserve">5.478,86 </w:t>
      </w:r>
      <w:r w:rsidR="00742C64" w:rsidRPr="00CD677F">
        <w:rPr>
          <w:rFonts w:cs="Arial"/>
        </w:rPr>
        <w:t>m</w:t>
      </w:r>
      <w:r w:rsidR="00742C64" w:rsidRPr="00CD677F">
        <w:rPr>
          <w:rFonts w:cs="Arial"/>
          <w:vertAlign w:val="superscript"/>
        </w:rPr>
        <w:t>2</w:t>
      </w:r>
      <w:r w:rsidR="00CD677F" w:rsidRPr="00CD677F">
        <w:rPr>
          <w:rFonts w:cs="Arial"/>
        </w:rPr>
        <w:t xml:space="preserve">, </w:t>
      </w:r>
      <w:r w:rsidRPr="00CD677F">
        <w:rPr>
          <w:rFonts w:cs="Arial"/>
        </w:rPr>
        <w:t>namjenjen</w:t>
      </w:r>
      <w:r w:rsidR="00CC3971" w:rsidRPr="00CD677F">
        <w:rPr>
          <w:rFonts w:cs="Arial"/>
        </w:rPr>
        <w:t>om</w:t>
      </w:r>
      <w:r w:rsidRPr="00CD677F">
        <w:rPr>
          <w:rFonts w:cs="Arial"/>
        </w:rPr>
        <w:t xml:space="preserve"> za smještaj 750 učenika.</w:t>
      </w:r>
      <w:proofErr w:type="gramEnd"/>
      <w:r w:rsidRPr="00CD677F">
        <w:rPr>
          <w:rFonts w:cs="Arial"/>
        </w:rPr>
        <w:t xml:space="preserve"> </w:t>
      </w:r>
      <w:r w:rsidR="00CC3971" w:rsidRPr="00CD677F">
        <w:rPr>
          <w:rFonts w:cs="Arial"/>
        </w:rPr>
        <w:t>Objekat škole se s</w:t>
      </w:r>
      <w:r w:rsidRPr="00CD677F">
        <w:rPr>
          <w:rFonts w:cs="Arial"/>
        </w:rPr>
        <w:t>astoji iz četiri lamele u kojima se nalazi</w:t>
      </w:r>
      <w:r w:rsidR="00E27B57">
        <w:rPr>
          <w:rFonts w:cs="Arial"/>
        </w:rPr>
        <w:t>:</w:t>
      </w:r>
      <w:r w:rsidRPr="00CD677F">
        <w:rPr>
          <w:rFonts w:cs="Arial"/>
        </w:rPr>
        <w:t xml:space="preserve"> </w:t>
      </w:r>
      <w:r w:rsidR="00E27B57" w:rsidRPr="00E27B57">
        <w:rPr>
          <w:rFonts w:cs="Arial"/>
        </w:rPr>
        <w:t>9 učionica opšte namjene, kabineti csbh jezika, stranih jezika, informatike, matematike, hemije, kozmetologije, praktične nastave frizer/ka, kancelarije direktora, pomoćnika, sekretara, računovodstvene službe, pedagoga, ICT koordinatora, zbornica, dvije portirnice, rek centar, kuhinja, prostorija za prijem roditelja, četiri toaleta, tri toaleta z</w:t>
      </w:r>
      <w:r w:rsidR="00E27B57">
        <w:rPr>
          <w:rFonts w:cs="Arial"/>
        </w:rPr>
        <w:t xml:space="preserve">a </w:t>
      </w:r>
      <w:r w:rsidR="008D4CA1">
        <w:rPr>
          <w:rFonts w:cs="Arial"/>
        </w:rPr>
        <w:t>lica sa invaliditetom</w:t>
      </w:r>
      <w:r w:rsidR="00E27B57">
        <w:rPr>
          <w:rFonts w:cs="Arial"/>
        </w:rPr>
        <w:t xml:space="preserve">, pomoćne prostorije i </w:t>
      </w:r>
      <w:r w:rsidR="00E27B57" w:rsidRPr="00E27B57">
        <w:rPr>
          <w:rFonts w:cs="Arial"/>
        </w:rPr>
        <w:t>predkabineti</w:t>
      </w:r>
      <w:r w:rsidR="00E27B57">
        <w:rPr>
          <w:rFonts w:cs="Arial"/>
        </w:rPr>
        <w:t>.</w:t>
      </w:r>
    </w:p>
    <w:p w:rsidR="00E27B57" w:rsidRDefault="00E27B57" w:rsidP="00B45E84">
      <w:pPr>
        <w:spacing w:line="240" w:lineRule="auto"/>
        <w:jc w:val="both"/>
        <w:rPr>
          <w:rFonts w:cs="Arial"/>
        </w:rPr>
      </w:pPr>
    </w:p>
    <w:p w:rsidR="005452BF" w:rsidRDefault="005452BF" w:rsidP="00B45E84">
      <w:pPr>
        <w:spacing w:line="240" w:lineRule="auto"/>
        <w:jc w:val="both"/>
        <w:rPr>
          <w:rFonts w:cs="Arial"/>
        </w:rPr>
      </w:pPr>
    </w:p>
    <w:p w:rsidR="004130B7" w:rsidRPr="00CD677F" w:rsidRDefault="00742C64" w:rsidP="00B45E84">
      <w:pPr>
        <w:spacing w:line="240" w:lineRule="auto"/>
        <w:jc w:val="both"/>
        <w:rPr>
          <w:rFonts w:cs="Arial"/>
        </w:rPr>
      </w:pPr>
      <w:r w:rsidRPr="00CD677F">
        <w:rPr>
          <w:rFonts w:cs="Arial"/>
        </w:rPr>
        <w:t>U sklopu škole je sportska sala</w:t>
      </w:r>
      <w:r w:rsidR="0031621E">
        <w:rPr>
          <w:rFonts w:cs="Arial"/>
        </w:rPr>
        <w:t xml:space="preserve"> površine </w:t>
      </w:r>
      <w:r w:rsidR="00AD5963">
        <w:rPr>
          <w:rFonts w:cs="Arial"/>
        </w:rPr>
        <w:t>1333</w:t>
      </w:r>
      <w:proofErr w:type="gramStart"/>
      <w:r w:rsidR="00AD5963">
        <w:rPr>
          <w:rFonts w:cs="Arial"/>
        </w:rPr>
        <w:t>,</w:t>
      </w:r>
      <w:r w:rsidR="0031621E">
        <w:rPr>
          <w:rFonts w:cs="Arial"/>
        </w:rPr>
        <w:t>79</w:t>
      </w:r>
      <w:proofErr w:type="gramEnd"/>
      <w:r w:rsidR="0031621E">
        <w:rPr>
          <w:rFonts w:cs="Arial"/>
        </w:rPr>
        <w:t xml:space="preserve"> m</w:t>
      </w:r>
      <w:r w:rsidR="0031621E" w:rsidRPr="0031621E">
        <w:rPr>
          <w:rFonts w:cs="Arial"/>
          <w:vertAlign w:val="superscript"/>
        </w:rPr>
        <w:t>2</w:t>
      </w:r>
      <w:r w:rsidRPr="00CD677F">
        <w:rPr>
          <w:rFonts w:cs="Arial"/>
        </w:rPr>
        <w:t xml:space="preserve"> sa 480 sjedećih mjesta, koja pored školskih aktivnosti pruža mogućnost i za ostale sportske sadržaje koji su vezani za dvoranske sportove.</w:t>
      </w:r>
      <w:r w:rsidR="00E27B57">
        <w:rPr>
          <w:rFonts w:cs="Arial"/>
        </w:rPr>
        <w:t xml:space="preserve"> Takođe, u o</w:t>
      </w:r>
      <w:r w:rsidR="00B624A9">
        <w:rPr>
          <w:rFonts w:cs="Arial"/>
        </w:rPr>
        <w:t xml:space="preserve">kivru škole postoje </w:t>
      </w:r>
      <w:r w:rsidR="00E27B57" w:rsidRPr="00E27B57">
        <w:rPr>
          <w:rFonts w:cs="Arial"/>
        </w:rPr>
        <w:t xml:space="preserve">poligoni </w:t>
      </w:r>
      <w:proofErr w:type="gramStart"/>
      <w:r w:rsidR="00E27B57" w:rsidRPr="00E27B57">
        <w:rPr>
          <w:rFonts w:cs="Arial"/>
        </w:rPr>
        <w:t>na</w:t>
      </w:r>
      <w:proofErr w:type="gramEnd"/>
      <w:r w:rsidR="00E27B57" w:rsidRPr="00E27B57">
        <w:rPr>
          <w:rFonts w:cs="Arial"/>
        </w:rPr>
        <w:t xml:space="preserve"> otvorenom namijenjeni za rukomet, mali fudbal i košarku</w:t>
      </w:r>
      <w:r w:rsidR="00E27B57">
        <w:rPr>
          <w:rFonts w:cs="Arial"/>
        </w:rPr>
        <w:t>.</w:t>
      </w:r>
    </w:p>
    <w:p w:rsidR="00FF144F" w:rsidRPr="00CD677F" w:rsidRDefault="00FF144F" w:rsidP="00B45E84">
      <w:pPr>
        <w:spacing w:line="240" w:lineRule="auto"/>
        <w:jc w:val="both"/>
        <w:rPr>
          <w:rFonts w:cs="Arial"/>
        </w:rPr>
      </w:pPr>
    </w:p>
    <w:p w:rsidR="004130B7" w:rsidRPr="008901DE" w:rsidRDefault="00BA6C53" w:rsidP="00B45E84">
      <w:pPr>
        <w:spacing w:line="240" w:lineRule="auto"/>
        <w:jc w:val="both"/>
        <w:rPr>
          <w:rFonts w:cs="Arial"/>
        </w:rPr>
      </w:pPr>
      <w:proofErr w:type="gramStart"/>
      <w:r w:rsidRPr="00CD677F">
        <w:rPr>
          <w:rFonts w:cs="Arial"/>
        </w:rPr>
        <w:t xml:space="preserve">Školsku </w:t>
      </w:r>
      <w:r w:rsidRPr="008901DE">
        <w:rPr>
          <w:rFonts w:cs="Arial"/>
        </w:rPr>
        <w:t>2019/2020 godinu pohađa</w:t>
      </w:r>
      <w:r w:rsidR="009B0A9C" w:rsidRPr="008901DE">
        <w:rPr>
          <w:rFonts w:cs="Arial"/>
        </w:rPr>
        <w:t>lo je</w:t>
      </w:r>
      <w:r w:rsidRPr="008901DE">
        <w:rPr>
          <w:rFonts w:cs="Arial"/>
        </w:rPr>
        <w:t xml:space="preserve"> </w:t>
      </w:r>
      <w:r w:rsidR="0031621E" w:rsidRPr="008901DE">
        <w:rPr>
          <w:rFonts w:cs="Arial"/>
        </w:rPr>
        <w:t xml:space="preserve">ukupno </w:t>
      </w:r>
      <w:r w:rsidRPr="008901DE">
        <w:rPr>
          <w:rFonts w:cs="Arial"/>
        </w:rPr>
        <w:t>75 učenika</w:t>
      </w:r>
      <w:r w:rsidR="007B41B1" w:rsidRPr="008901DE">
        <w:rPr>
          <w:rFonts w:cs="Arial"/>
        </w:rPr>
        <w:t xml:space="preserve"> u okviru četvorogodišnji</w:t>
      </w:r>
      <w:r w:rsidR="0031621E" w:rsidRPr="008901DE">
        <w:rPr>
          <w:rFonts w:cs="Arial"/>
        </w:rPr>
        <w:t>h</w:t>
      </w:r>
      <w:r w:rsidR="007B41B1" w:rsidRPr="008901DE">
        <w:rPr>
          <w:rFonts w:cs="Arial"/>
        </w:rPr>
        <w:t xml:space="preserve"> program</w:t>
      </w:r>
      <w:r w:rsidR="0031621E" w:rsidRPr="008901DE">
        <w:rPr>
          <w:rFonts w:cs="Arial"/>
        </w:rPr>
        <w:t>a</w:t>
      </w:r>
      <w:r w:rsidR="007B41B1" w:rsidRPr="008901DE">
        <w:rPr>
          <w:rFonts w:cs="Arial"/>
        </w:rPr>
        <w:t xml:space="preserve"> (opšti smjer gimnazije, ekonomski tehničar, poljoprivredni tehničar) i trogodišnji</w:t>
      </w:r>
      <w:r w:rsidR="0031621E" w:rsidRPr="008901DE">
        <w:rPr>
          <w:rFonts w:cs="Arial"/>
        </w:rPr>
        <w:t>h</w:t>
      </w:r>
      <w:r w:rsidR="007B41B1" w:rsidRPr="008901DE">
        <w:rPr>
          <w:rFonts w:cs="Arial"/>
        </w:rPr>
        <w:t xml:space="preserve"> program</w:t>
      </w:r>
      <w:r w:rsidR="0031621E" w:rsidRPr="008901DE">
        <w:rPr>
          <w:rFonts w:cs="Arial"/>
        </w:rPr>
        <w:t>a</w:t>
      </w:r>
      <w:r w:rsidR="007B41B1" w:rsidRPr="008901DE">
        <w:rPr>
          <w:rFonts w:cs="Arial"/>
        </w:rPr>
        <w:t xml:space="preserve"> (konobar, kuvar i frizer).</w:t>
      </w:r>
      <w:proofErr w:type="gramEnd"/>
      <w:r w:rsidR="0031621E" w:rsidRPr="008901DE">
        <w:rPr>
          <w:rFonts w:cs="Arial"/>
        </w:rPr>
        <w:t xml:space="preserve"> </w:t>
      </w:r>
      <w:proofErr w:type="gramStart"/>
      <w:r w:rsidR="007B41B1" w:rsidRPr="008901DE">
        <w:rPr>
          <w:rFonts w:cs="Arial"/>
        </w:rPr>
        <w:t>Obrazovni rad u ustanovi obavlja 22 nastavnika.</w:t>
      </w:r>
      <w:proofErr w:type="gramEnd"/>
      <w:r w:rsidR="008901DE">
        <w:rPr>
          <w:rFonts w:cs="Arial"/>
        </w:rPr>
        <w:t xml:space="preserve"> Školske 2020/2021 godine, upisano je ukupno 47 učenika, uveden je i </w:t>
      </w:r>
      <w:proofErr w:type="gramStart"/>
      <w:r w:rsidR="008901DE">
        <w:rPr>
          <w:rFonts w:cs="Arial"/>
        </w:rPr>
        <w:t>novi</w:t>
      </w:r>
      <w:proofErr w:type="gramEnd"/>
      <w:r w:rsidR="008901DE">
        <w:rPr>
          <w:rFonts w:cs="Arial"/>
        </w:rPr>
        <w:t xml:space="preserve"> smjer veterinarski tehničar.</w:t>
      </w:r>
    </w:p>
    <w:p w:rsidR="00E45C31" w:rsidRPr="00730DD7" w:rsidRDefault="00E45C31" w:rsidP="00B45E84">
      <w:pPr>
        <w:spacing w:line="240" w:lineRule="auto"/>
        <w:jc w:val="both"/>
        <w:rPr>
          <w:rFonts w:cs="Arial"/>
          <w:color w:val="FF0000"/>
        </w:rPr>
      </w:pPr>
    </w:p>
    <w:p w:rsidR="00196A61" w:rsidRPr="008901DE" w:rsidRDefault="00196A61" w:rsidP="002917D1">
      <w:pPr>
        <w:jc w:val="both"/>
        <w:rPr>
          <w:sz w:val="20"/>
          <w:szCs w:val="20"/>
        </w:rPr>
      </w:pPr>
      <w:proofErr w:type="gramStart"/>
      <w:r w:rsidRPr="008901DE">
        <w:rPr>
          <w:sz w:val="20"/>
          <w:szCs w:val="20"/>
        </w:rPr>
        <w:t xml:space="preserve">Tabela </w:t>
      </w:r>
      <w:r w:rsidR="00A6565E" w:rsidRPr="008901DE">
        <w:rPr>
          <w:sz w:val="20"/>
          <w:szCs w:val="20"/>
        </w:rPr>
        <w:t>1</w:t>
      </w:r>
      <w:r w:rsidR="00A360E0" w:rsidRPr="008901DE">
        <w:rPr>
          <w:sz w:val="20"/>
          <w:szCs w:val="20"/>
        </w:rPr>
        <w:t>3</w:t>
      </w:r>
      <w:r w:rsidRPr="008901DE">
        <w:rPr>
          <w:sz w:val="20"/>
          <w:szCs w:val="20"/>
        </w:rPr>
        <w:t>.</w:t>
      </w:r>
      <w:proofErr w:type="gramEnd"/>
      <w:r w:rsidRPr="008901DE">
        <w:rPr>
          <w:sz w:val="20"/>
          <w:szCs w:val="20"/>
        </w:rPr>
        <w:t xml:space="preserve"> </w:t>
      </w:r>
      <w:r w:rsidR="00CD677F" w:rsidRPr="008901DE">
        <w:rPr>
          <w:sz w:val="20"/>
          <w:szCs w:val="20"/>
        </w:rPr>
        <w:t>Broj u</w:t>
      </w:r>
      <w:r w:rsidRPr="008901DE">
        <w:rPr>
          <w:sz w:val="20"/>
          <w:szCs w:val="20"/>
        </w:rPr>
        <w:t>čeni</w:t>
      </w:r>
      <w:r w:rsidR="00CD677F" w:rsidRPr="008901DE">
        <w:rPr>
          <w:sz w:val="20"/>
          <w:szCs w:val="20"/>
        </w:rPr>
        <w:t>ka</w:t>
      </w:r>
      <w:r w:rsidRPr="008901DE">
        <w:rPr>
          <w:sz w:val="20"/>
          <w:szCs w:val="20"/>
        </w:rPr>
        <w:t xml:space="preserve"> </w:t>
      </w:r>
      <w:r w:rsidR="00BA6C53" w:rsidRPr="008901DE">
        <w:rPr>
          <w:sz w:val="20"/>
          <w:szCs w:val="20"/>
        </w:rPr>
        <w:t xml:space="preserve">u </w:t>
      </w:r>
      <w:r w:rsidR="00CD677F" w:rsidRPr="008901DE">
        <w:rPr>
          <w:sz w:val="20"/>
          <w:szCs w:val="20"/>
        </w:rPr>
        <w:t>SMŠ Golubovci</w:t>
      </w:r>
      <w:r w:rsidR="00BA6C53" w:rsidRPr="008901DE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271"/>
        <w:gridCol w:w="3066"/>
        <w:gridCol w:w="2725"/>
      </w:tblGrid>
      <w:tr w:rsidR="00B624A9" w:rsidRPr="008901DE" w:rsidTr="001C3282">
        <w:tc>
          <w:tcPr>
            <w:tcW w:w="3271" w:type="dxa"/>
            <w:shd w:val="clear" w:color="auto" w:fill="auto"/>
          </w:tcPr>
          <w:p w:rsidR="00B624A9" w:rsidRPr="008901DE" w:rsidRDefault="00B624A9" w:rsidP="009B1922">
            <w:pPr>
              <w:jc w:val="both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Programi</w:t>
            </w:r>
          </w:p>
        </w:tc>
        <w:tc>
          <w:tcPr>
            <w:tcW w:w="3066" w:type="dxa"/>
            <w:shd w:val="clear" w:color="auto" w:fill="auto"/>
          </w:tcPr>
          <w:p w:rsidR="00B624A9" w:rsidRPr="008901DE" w:rsidRDefault="00B624A9" w:rsidP="009B1922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Broj upisanih učenika</w:t>
            </w:r>
          </w:p>
          <w:p w:rsidR="001B0EEC" w:rsidRPr="008901DE" w:rsidRDefault="001B0EEC" w:rsidP="009B1922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2019/2020</w:t>
            </w:r>
          </w:p>
        </w:tc>
        <w:tc>
          <w:tcPr>
            <w:tcW w:w="2725" w:type="dxa"/>
            <w:shd w:val="clear" w:color="auto" w:fill="auto"/>
          </w:tcPr>
          <w:p w:rsidR="00B624A9" w:rsidRPr="008901DE" w:rsidRDefault="001B0EEC" w:rsidP="009B1922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Broj upisanih učenika</w:t>
            </w:r>
          </w:p>
          <w:p w:rsidR="001B0EEC" w:rsidRPr="008901DE" w:rsidRDefault="001B0EEC" w:rsidP="009B1922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2020/2021</w:t>
            </w:r>
          </w:p>
        </w:tc>
      </w:tr>
      <w:tr w:rsidR="00B624A9" w:rsidRPr="008901DE" w:rsidTr="001C3282">
        <w:tc>
          <w:tcPr>
            <w:tcW w:w="3271" w:type="dxa"/>
            <w:shd w:val="clear" w:color="auto" w:fill="auto"/>
          </w:tcPr>
          <w:p w:rsidR="00B624A9" w:rsidRPr="008901DE" w:rsidRDefault="00B624A9" w:rsidP="009B1922">
            <w:pPr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  <w:r w:rsidRPr="008901DE">
              <w:rPr>
                <w:rFonts w:cs="Arial"/>
                <w:i/>
                <w:sz w:val="20"/>
                <w:szCs w:val="20"/>
                <w:u w:val="single"/>
              </w:rPr>
              <w:t>četvorogodišni programi</w:t>
            </w:r>
          </w:p>
        </w:tc>
        <w:tc>
          <w:tcPr>
            <w:tcW w:w="3066" w:type="dxa"/>
            <w:shd w:val="clear" w:color="auto" w:fill="auto"/>
          </w:tcPr>
          <w:p w:rsidR="00B624A9" w:rsidRPr="008901DE" w:rsidRDefault="00B624A9" w:rsidP="009B192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B624A9" w:rsidRPr="008901DE" w:rsidRDefault="00B624A9" w:rsidP="009B192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B624A9" w:rsidRPr="008901DE" w:rsidTr="001C3282">
        <w:tc>
          <w:tcPr>
            <w:tcW w:w="3271" w:type="dxa"/>
            <w:shd w:val="clear" w:color="auto" w:fill="auto"/>
          </w:tcPr>
          <w:p w:rsidR="00B624A9" w:rsidRPr="008901DE" w:rsidRDefault="00B624A9" w:rsidP="009B1922">
            <w:pPr>
              <w:jc w:val="both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opšti smjer gimnazije</w:t>
            </w:r>
          </w:p>
        </w:tc>
        <w:tc>
          <w:tcPr>
            <w:tcW w:w="3066" w:type="dxa"/>
            <w:shd w:val="clear" w:color="auto" w:fill="auto"/>
          </w:tcPr>
          <w:p w:rsidR="00B624A9" w:rsidRPr="008901DE" w:rsidRDefault="00B624A9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725" w:type="dxa"/>
            <w:shd w:val="clear" w:color="auto" w:fill="auto"/>
          </w:tcPr>
          <w:p w:rsidR="00B624A9" w:rsidRPr="008901DE" w:rsidRDefault="00B624A9" w:rsidP="00BA6C5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624A9" w:rsidRPr="008901DE" w:rsidTr="001C3282">
        <w:tc>
          <w:tcPr>
            <w:tcW w:w="3271" w:type="dxa"/>
            <w:shd w:val="clear" w:color="auto" w:fill="auto"/>
          </w:tcPr>
          <w:p w:rsidR="00B624A9" w:rsidRPr="008901DE" w:rsidRDefault="00B624A9" w:rsidP="009B1922">
            <w:pPr>
              <w:jc w:val="both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ekonomski tehničar</w:t>
            </w:r>
          </w:p>
        </w:tc>
        <w:tc>
          <w:tcPr>
            <w:tcW w:w="3066" w:type="dxa"/>
            <w:shd w:val="clear" w:color="auto" w:fill="auto"/>
          </w:tcPr>
          <w:p w:rsidR="00B624A9" w:rsidRPr="008901DE" w:rsidRDefault="00B624A9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725" w:type="dxa"/>
            <w:shd w:val="clear" w:color="auto" w:fill="auto"/>
          </w:tcPr>
          <w:p w:rsidR="00B624A9" w:rsidRPr="008901DE" w:rsidRDefault="001B0EEC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11</w:t>
            </w:r>
          </w:p>
        </w:tc>
      </w:tr>
      <w:tr w:rsidR="00B624A9" w:rsidRPr="008901DE" w:rsidTr="001C3282">
        <w:tc>
          <w:tcPr>
            <w:tcW w:w="3271" w:type="dxa"/>
            <w:shd w:val="clear" w:color="auto" w:fill="auto"/>
          </w:tcPr>
          <w:p w:rsidR="00B624A9" w:rsidRPr="008901DE" w:rsidRDefault="00B624A9" w:rsidP="009B1922">
            <w:pPr>
              <w:jc w:val="both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poljoprivredni tehničar</w:t>
            </w:r>
          </w:p>
        </w:tc>
        <w:tc>
          <w:tcPr>
            <w:tcW w:w="3066" w:type="dxa"/>
            <w:shd w:val="clear" w:color="auto" w:fill="auto"/>
          </w:tcPr>
          <w:p w:rsidR="00B624A9" w:rsidRPr="008901DE" w:rsidRDefault="00B624A9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725" w:type="dxa"/>
            <w:shd w:val="clear" w:color="auto" w:fill="auto"/>
          </w:tcPr>
          <w:p w:rsidR="00B624A9" w:rsidRPr="008901DE" w:rsidRDefault="001B0EEC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4</w:t>
            </w:r>
          </w:p>
        </w:tc>
      </w:tr>
      <w:tr w:rsidR="001B0EEC" w:rsidRPr="008901DE" w:rsidTr="001C3282">
        <w:tc>
          <w:tcPr>
            <w:tcW w:w="3271" w:type="dxa"/>
            <w:shd w:val="clear" w:color="auto" w:fill="auto"/>
          </w:tcPr>
          <w:p w:rsidR="001B0EEC" w:rsidRPr="008901DE" w:rsidRDefault="001B0EEC" w:rsidP="009B1922">
            <w:pPr>
              <w:jc w:val="both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veterinarski tehničar</w:t>
            </w:r>
          </w:p>
        </w:tc>
        <w:tc>
          <w:tcPr>
            <w:tcW w:w="3066" w:type="dxa"/>
            <w:shd w:val="clear" w:color="auto" w:fill="auto"/>
          </w:tcPr>
          <w:p w:rsidR="001B0EEC" w:rsidRPr="008901DE" w:rsidRDefault="001B0EEC" w:rsidP="00BA6C5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1B0EEC" w:rsidRPr="008901DE" w:rsidRDefault="001B0EEC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6</w:t>
            </w:r>
          </w:p>
        </w:tc>
      </w:tr>
      <w:tr w:rsidR="00B624A9" w:rsidRPr="008901DE" w:rsidTr="001C3282">
        <w:tc>
          <w:tcPr>
            <w:tcW w:w="3271" w:type="dxa"/>
            <w:shd w:val="clear" w:color="auto" w:fill="auto"/>
          </w:tcPr>
          <w:p w:rsidR="00B624A9" w:rsidRPr="008901DE" w:rsidRDefault="00B624A9" w:rsidP="009B1922">
            <w:pPr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  <w:r w:rsidRPr="008901DE">
              <w:rPr>
                <w:rFonts w:cs="Arial"/>
                <w:i/>
                <w:sz w:val="20"/>
                <w:szCs w:val="20"/>
                <w:u w:val="single"/>
              </w:rPr>
              <w:t>trogodišnji programi</w:t>
            </w:r>
          </w:p>
        </w:tc>
        <w:tc>
          <w:tcPr>
            <w:tcW w:w="3066" w:type="dxa"/>
            <w:shd w:val="clear" w:color="auto" w:fill="auto"/>
          </w:tcPr>
          <w:p w:rsidR="00B624A9" w:rsidRPr="008901DE" w:rsidRDefault="00B624A9" w:rsidP="00BA6C5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B624A9" w:rsidRPr="008901DE" w:rsidRDefault="00B624A9" w:rsidP="00BA6C5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624A9" w:rsidRPr="008901DE" w:rsidTr="001C3282">
        <w:tc>
          <w:tcPr>
            <w:tcW w:w="3271" w:type="dxa"/>
            <w:shd w:val="clear" w:color="auto" w:fill="auto"/>
          </w:tcPr>
          <w:p w:rsidR="00B624A9" w:rsidRPr="008901DE" w:rsidRDefault="001C3282" w:rsidP="009B1922">
            <w:pPr>
              <w:jc w:val="both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k</w:t>
            </w:r>
            <w:r w:rsidR="00B624A9" w:rsidRPr="008901DE">
              <w:rPr>
                <w:rFonts w:cs="Arial"/>
                <w:sz w:val="20"/>
                <w:szCs w:val="20"/>
              </w:rPr>
              <w:t>onobar</w:t>
            </w:r>
            <w:r w:rsidRPr="008901DE">
              <w:rPr>
                <w:rFonts w:cs="Arial"/>
                <w:sz w:val="20"/>
                <w:szCs w:val="20"/>
              </w:rPr>
              <w:t>/</w:t>
            </w:r>
            <w:r w:rsidR="00B624A9" w:rsidRPr="008901DE">
              <w:rPr>
                <w:rFonts w:cs="Arial"/>
                <w:sz w:val="20"/>
                <w:szCs w:val="20"/>
              </w:rPr>
              <w:t>kuvar</w:t>
            </w:r>
          </w:p>
        </w:tc>
        <w:tc>
          <w:tcPr>
            <w:tcW w:w="3066" w:type="dxa"/>
            <w:shd w:val="clear" w:color="auto" w:fill="auto"/>
          </w:tcPr>
          <w:p w:rsidR="00B624A9" w:rsidRPr="008901DE" w:rsidRDefault="00BA6C53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725" w:type="dxa"/>
            <w:shd w:val="clear" w:color="auto" w:fill="auto"/>
          </w:tcPr>
          <w:p w:rsidR="00B624A9" w:rsidRPr="008901DE" w:rsidRDefault="001B0EEC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11</w:t>
            </w:r>
          </w:p>
        </w:tc>
      </w:tr>
      <w:tr w:rsidR="00B624A9" w:rsidRPr="008901DE" w:rsidTr="001C3282">
        <w:tc>
          <w:tcPr>
            <w:tcW w:w="3271" w:type="dxa"/>
            <w:shd w:val="clear" w:color="auto" w:fill="auto"/>
          </w:tcPr>
          <w:p w:rsidR="00B624A9" w:rsidRPr="008901DE" w:rsidRDefault="00B624A9" w:rsidP="009B1922">
            <w:pPr>
              <w:jc w:val="both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frizer</w:t>
            </w:r>
          </w:p>
        </w:tc>
        <w:tc>
          <w:tcPr>
            <w:tcW w:w="3066" w:type="dxa"/>
            <w:shd w:val="clear" w:color="auto" w:fill="auto"/>
          </w:tcPr>
          <w:p w:rsidR="00B624A9" w:rsidRPr="008901DE" w:rsidRDefault="00B624A9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725" w:type="dxa"/>
            <w:shd w:val="clear" w:color="auto" w:fill="auto"/>
          </w:tcPr>
          <w:p w:rsidR="00B624A9" w:rsidRPr="008901DE" w:rsidRDefault="001B0EEC" w:rsidP="00BA6C53">
            <w:pPr>
              <w:jc w:val="center"/>
              <w:rPr>
                <w:rFonts w:cs="Arial"/>
                <w:sz w:val="20"/>
                <w:szCs w:val="20"/>
              </w:rPr>
            </w:pPr>
            <w:r w:rsidRPr="008901DE">
              <w:rPr>
                <w:rFonts w:cs="Arial"/>
                <w:sz w:val="20"/>
                <w:szCs w:val="20"/>
              </w:rPr>
              <w:t>15</w:t>
            </w:r>
          </w:p>
        </w:tc>
      </w:tr>
      <w:tr w:rsidR="001C3282" w:rsidRPr="008901DE" w:rsidTr="001C3282">
        <w:tc>
          <w:tcPr>
            <w:tcW w:w="3271" w:type="dxa"/>
            <w:shd w:val="clear" w:color="auto" w:fill="auto"/>
          </w:tcPr>
          <w:p w:rsidR="001C3282" w:rsidRPr="008901DE" w:rsidRDefault="001C3282" w:rsidP="009B192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901DE">
              <w:rPr>
                <w:rFonts w:cs="Arial"/>
                <w:b/>
                <w:sz w:val="20"/>
                <w:szCs w:val="20"/>
              </w:rPr>
              <w:t>Ukupno</w:t>
            </w:r>
          </w:p>
        </w:tc>
        <w:tc>
          <w:tcPr>
            <w:tcW w:w="3066" w:type="dxa"/>
            <w:shd w:val="clear" w:color="auto" w:fill="auto"/>
          </w:tcPr>
          <w:p w:rsidR="001C3282" w:rsidRPr="008901DE" w:rsidRDefault="00DA6AB3" w:rsidP="00BA6C5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1DE">
              <w:rPr>
                <w:rFonts w:cs="Arial"/>
                <w:b/>
                <w:sz w:val="20"/>
                <w:szCs w:val="20"/>
              </w:rPr>
              <w:t>75</w:t>
            </w:r>
          </w:p>
        </w:tc>
        <w:tc>
          <w:tcPr>
            <w:tcW w:w="2725" w:type="dxa"/>
            <w:shd w:val="clear" w:color="auto" w:fill="auto"/>
          </w:tcPr>
          <w:p w:rsidR="001C3282" w:rsidRPr="008901DE" w:rsidRDefault="001B0EEC" w:rsidP="00BA6C5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1DE">
              <w:rPr>
                <w:rFonts w:cs="Arial"/>
                <w:b/>
                <w:sz w:val="20"/>
                <w:szCs w:val="20"/>
              </w:rPr>
              <w:t>47</w:t>
            </w:r>
          </w:p>
        </w:tc>
      </w:tr>
    </w:tbl>
    <w:p w:rsidR="00142426" w:rsidRPr="008901DE" w:rsidRDefault="00DA6AB3" w:rsidP="002917D1">
      <w:pPr>
        <w:jc w:val="both"/>
        <w:rPr>
          <w:sz w:val="20"/>
          <w:szCs w:val="20"/>
        </w:rPr>
      </w:pPr>
      <w:r w:rsidRPr="008901DE">
        <w:rPr>
          <w:sz w:val="20"/>
          <w:szCs w:val="20"/>
        </w:rPr>
        <w:t>Izvor: JU SMŠ Golubovci</w:t>
      </w:r>
    </w:p>
    <w:p w:rsidR="00DB0EC7" w:rsidRDefault="00DB0EC7">
      <w:pPr>
        <w:rPr>
          <w:b/>
        </w:rPr>
      </w:pPr>
    </w:p>
    <w:p w:rsidR="00B0373E" w:rsidRDefault="00B0373E" w:rsidP="00EE51CA">
      <w:pPr>
        <w:pStyle w:val="Heading3"/>
      </w:pPr>
      <w:bookmarkStart w:id="15" w:name="_Toc52267835"/>
      <w:bookmarkStart w:id="16" w:name="_Toc66132625"/>
      <w:r w:rsidRPr="00B0373E">
        <w:t>Zdravstvo</w:t>
      </w:r>
      <w:bookmarkEnd w:id="15"/>
      <w:bookmarkEnd w:id="16"/>
    </w:p>
    <w:p w:rsidR="00B0373E" w:rsidRDefault="00B0373E" w:rsidP="009146B5">
      <w:pPr>
        <w:spacing w:line="240" w:lineRule="auto"/>
      </w:pPr>
    </w:p>
    <w:p w:rsidR="00D86AC8" w:rsidRPr="000900E2" w:rsidRDefault="00342CA8" w:rsidP="009146B5">
      <w:pPr>
        <w:spacing w:line="240" w:lineRule="auto"/>
        <w:jc w:val="both"/>
        <w:rPr>
          <w:rFonts w:cs="Arial"/>
        </w:rPr>
      </w:pPr>
      <w:r w:rsidRPr="00D34614">
        <w:rPr>
          <w:rFonts w:cs="Arial"/>
        </w:rPr>
        <w:t>Zdravstvena zaštit</w:t>
      </w:r>
      <w:r w:rsidR="007C7C0E" w:rsidRPr="00D34614">
        <w:rPr>
          <w:rFonts w:cs="Arial"/>
        </w:rPr>
        <w:t>a</w:t>
      </w:r>
      <w:r w:rsidRPr="00D34614">
        <w:rPr>
          <w:rFonts w:cs="Arial"/>
        </w:rPr>
        <w:t xml:space="preserve"> </w:t>
      </w:r>
      <w:proofErr w:type="gramStart"/>
      <w:r w:rsidRPr="00D34614">
        <w:rPr>
          <w:rFonts w:cs="Arial"/>
        </w:rPr>
        <w:t>na</w:t>
      </w:r>
      <w:proofErr w:type="gramEnd"/>
      <w:r w:rsidRPr="00D34614">
        <w:rPr>
          <w:rFonts w:cs="Arial"/>
        </w:rPr>
        <w:t xml:space="preserve"> području opštine </w:t>
      </w:r>
      <w:r w:rsidR="009B1922" w:rsidRPr="00D34614">
        <w:rPr>
          <w:rFonts w:cs="Arial"/>
        </w:rPr>
        <w:t>u okviru Glavnog gr</w:t>
      </w:r>
      <w:r w:rsidR="00717F31" w:rsidRPr="00D34614">
        <w:rPr>
          <w:rFonts w:cs="Arial"/>
        </w:rPr>
        <w:t>a</w:t>
      </w:r>
      <w:r w:rsidR="009B1922" w:rsidRPr="00D34614">
        <w:rPr>
          <w:rFonts w:cs="Arial"/>
        </w:rPr>
        <w:t>da Golubovci</w:t>
      </w:r>
      <w:r w:rsidRPr="00D34614">
        <w:rPr>
          <w:rFonts w:cs="Arial"/>
        </w:rPr>
        <w:t xml:space="preserve"> dostupna </w:t>
      </w:r>
      <w:r w:rsidR="007C7C0E" w:rsidRPr="00D34614">
        <w:rPr>
          <w:rFonts w:cs="Arial"/>
        </w:rPr>
        <w:t xml:space="preserve">je </w:t>
      </w:r>
      <w:r w:rsidRPr="00D34614">
        <w:rPr>
          <w:rFonts w:cs="Arial"/>
        </w:rPr>
        <w:t>na primarnom nivou</w:t>
      </w:r>
      <w:r w:rsidR="00943DB2" w:rsidRPr="00D34614">
        <w:rPr>
          <w:rFonts w:cs="Arial"/>
        </w:rPr>
        <w:t>.</w:t>
      </w:r>
      <w:r w:rsidR="000B2341" w:rsidRPr="00D34614">
        <w:rPr>
          <w:rFonts w:cs="Arial"/>
        </w:rPr>
        <w:t xml:space="preserve"> </w:t>
      </w:r>
      <w:r w:rsidR="00943DB2" w:rsidRPr="00D34614">
        <w:rPr>
          <w:rFonts w:cs="Arial"/>
        </w:rPr>
        <w:t>S</w:t>
      </w:r>
      <w:r w:rsidR="000B2341" w:rsidRPr="00D34614">
        <w:rPr>
          <w:rFonts w:cs="Arial"/>
        </w:rPr>
        <w:t>tanovnici ov</w:t>
      </w:r>
      <w:r w:rsidR="009B1922" w:rsidRPr="00D34614">
        <w:rPr>
          <w:rFonts w:cs="Arial"/>
        </w:rPr>
        <w:t xml:space="preserve">og područja ostvaruju </w:t>
      </w:r>
      <w:r w:rsidR="00943DB2" w:rsidRPr="00D34614">
        <w:rPr>
          <w:rFonts w:cs="Arial"/>
        </w:rPr>
        <w:t xml:space="preserve">zdravstvenu zaštitu </w:t>
      </w:r>
      <w:r w:rsidR="009B1922" w:rsidRPr="00D34614">
        <w:rPr>
          <w:rFonts w:cs="Arial"/>
        </w:rPr>
        <w:t xml:space="preserve">kroz aktivnosti službi Doma zdravlja Podgorica u zdravstvenom objektu </w:t>
      </w:r>
      <w:r w:rsidR="00717F31" w:rsidRPr="00D34614">
        <w:rPr>
          <w:rFonts w:cs="Arial"/>
        </w:rPr>
        <w:t>„</w:t>
      </w:r>
      <w:r w:rsidR="009B1922" w:rsidRPr="00D34614">
        <w:rPr>
          <w:rFonts w:cs="Arial"/>
        </w:rPr>
        <w:t>Golubovci</w:t>
      </w:r>
      <w:proofErr w:type="gramStart"/>
      <w:r w:rsidR="00717F31" w:rsidRPr="00D34614">
        <w:rPr>
          <w:rFonts w:cs="Arial"/>
        </w:rPr>
        <w:t>“</w:t>
      </w:r>
      <w:r w:rsidR="009F3EEA">
        <w:rPr>
          <w:rFonts w:cs="Arial"/>
        </w:rPr>
        <w:t xml:space="preserve"> u</w:t>
      </w:r>
      <w:proofErr w:type="gramEnd"/>
      <w:r w:rsidR="009F3EEA">
        <w:rPr>
          <w:rFonts w:cs="Arial"/>
        </w:rPr>
        <w:t xml:space="preserve"> Anovima</w:t>
      </w:r>
      <w:r w:rsidR="00D86AC8" w:rsidRPr="00D34614">
        <w:rPr>
          <w:rFonts w:cs="Arial"/>
        </w:rPr>
        <w:t xml:space="preserve">. </w:t>
      </w:r>
      <w:r w:rsidR="009B021F" w:rsidRPr="002B04A7">
        <w:rPr>
          <w:rFonts w:cs="Arial"/>
        </w:rPr>
        <w:t xml:space="preserve">Prema </w:t>
      </w:r>
      <w:r w:rsidR="00FD4F9C" w:rsidRPr="002B04A7">
        <w:rPr>
          <w:rFonts w:cs="Arial"/>
        </w:rPr>
        <w:t>podacima J</w:t>
      </w:r>
      <w:r w:rsidR="00A00AEC" w:rsidRPr="002B04A7">
        <w:rPr>
          <w:rFonts w:cs="Arial"/>
        </w:rPr>
        <w:t>Z</w:t>
      </w:r>
      <w:r w:rsidR="00FD4F9C" w:rsidRPr="002B04A7">
        <w:rPr>
          <w:rFonts w:cs="Arial"/>
        </w:rPr>
        <w:t>U Dom zdravlja Podgorica, u</w:t>
      </w:r>
      <w:r w:rsidR="00D86AC8" w:rsidRPr="002B04A7">
        <w:rPr>
          <w:rFonts w:cs="Arial"/>
        </w:rPr>
        <w:t xml:space="preserve"> zdravstvenom objek</w:t>
      </w:r>
      <w:r w:rsidR="00717F31" w:rsidRPr="002B04A7">
        <w:rPr>
          <w:rFonts w:cs="Arial"/>
        </w:rPr>
        <w:t>tu „Golubovci</w:t>
      </w:r>
      <w:proofErr w:type="gramStart"/>
      <w:r w:rsidR="00717F31" w:rsidRPr="002B04A7">
        <w:rPr>
          <w:rFonts w:cs="Arial"/>
        </w:rPr>
        <w:t>“</w:t>
      </w:r>
      <w:r w:rsidR="00D86AC8" w:rsidRPr="002B04A7">
        <w:rPr>
          <w:rFonts w:cs="Arial"/>
        </w:rPr>
        <w:t xml:space="preserve"> usluge</w:t>
      </w:r>
      <w:proofErr w:type="gramEnd"/>
      <w:r w:rsidR="00D86AC8" w:rsidRPr="002B04A7">
        <w:rPr>
          <w:rFonts w:cs="Arial"/>
        </w:rPr>
        <w:t xml:space="preserve"> primarne zdravstvene zaštite ostvaruje </w:t>
      </w:r>
      <w:r w:rsidR="00FD4F9C" w:rsidRPr="002B04A7">
        <w:rPr>
          <w:rFonts w:cs="Arial"/>
        </w:rPr>
        <w:t>oko</w:t>
      </w:r>
      <w:r w:rsidR="00D86AC8" w:rsidRPr="002B04A7">
        <w:rPr>
          <w:rFonts w:cs="Arial"/>
        </w:rPr>
        <w:t xml:space="preserve"> 30.000 osiguranika.</w:t>
      </w:r>
      <w:r w:rsidR="00CD5684" w:rsidRPr="002B04A7">
        <w:rPr>
          <w:rFonts w:cs="Arial"/>
        </w:rPr>
        <w:t xml:space="preserve"> </w:t>
      </w:r>
      <w:r w:rsidR="00FD4F9C" w:rsidRPr="002B04A7">
        <w:rPr>
          <w:rFonts w:cs="Arial"/>
        </w:rPr>
        <w:t>Usluge primarne zdravstvne</w:t>
      </w:r>
      <w:r w:rsidR="00FD4F9C" w:rsidRPr="00D34614">
        <w:rPr>
          <w:rFonts w:cs="Arial"/>
        </w:rPr>
        <w:t xml:space="preserve"> </w:t>
      </w:r>
      <w:r w:rsidR="00FD4F9C" w:rsidRPr="00D34614">
        <w:rPr>
          <w:rFonts w:cs="Arial"/>
        </w:rPr>
        <w:lastRenderedPageBreak/>
        <w:t xml:space="preserve">zaštite </w:t>
      </w:r>
      <w:r w:rsidR="00A00AEC" w:rsidRPr="00D34614">
        <w:rPr>
          <w:rFonts w:cs="Arial"/>
        </w:rPr>
        <w:t>u zdravstvenom objektu „Golubovci</w:t>
      </w:r>
      <w:proofErr w:type="gramStart"/>
      <w:r w:rsidR="00A00AEC" w:rsidRPr="00D34614">
        <w:rPr>
          <w:rFonts w:cs="Arial"/>
        </w:rPr>
        <w:t xml:space="preserve">“ </w:t>
      </w:r>
      <w:r w:rsidR="00FD4F9C" w:rsidRPr="00D34614">
        <w:rPr>
          <w:rFonts w:cs="Arial"/>
        </w:rPr>
        <w:t>pored</w:t>
      </w:r>
      <w:proofErr w:type="gramEnd"/>
      <w:r w:rsidR="00FD4F9C" w:rsidRPr="00D34614">
        <w:rPr>
          <w:rFonts w:cs="Arial"/>
        </w:rPr>
        <w:t xml:space="preserve"> osiguranika </w:t>
      </w:r>
      <w:r w:rsidR="00A00AEC" w:rsidRPr="00D34614">
        <w:rPr>
          <w:rFonts w:cs="Arial"/>
        </w:rPr>
        <w:t>sa područja o</w:t>
      </w:r>
      <w:r w:rsidR="00FD4F9C" w:rsidRPr="00D34614">
        <w:rPr>
          <w:rFonts w:cs="Arial"/>
        </w:rPr>
        <w:t>pštine</w:t>
      </w:r>
      <w:r w:rsidR="00A00AEC" w:rsidRPr="00D34614">
        <w:rPr>
          <w:rFonts w:cs="Arial"/>
        </w:rPr>
        <w:t xml:space="preserve"> </w:t>
      </w:r>
      <w:r w:rsidR="00FD4F9C" w:rsidRPr="00D34614">
        <w:rPr>
          <w:rFonts w:cs="Arial"/>
        </w:rPr>
        <w:t>pruža</w:t>
      </w:r>
      <w:r w:rsidR="00261591" w:rsidRPr="00D34614">
        <w:rPr>
          <w:rFonts w:cs="Arial"/>
        </w:rPr>
        <w:t xml:space="preserve"> se</w:t>
      </w:r>
      <w:r w:rsidR="00FD4F9C" w:rsidRPr="00D34614">
        <w:rPr>
          <w:rFonts w:cs="Arial"/>
        </w:rPr>
        <w:t xml:space="preserve"> i velikom broju gradjana, osiguranika, iz drugih opština koji privremeno ili trajno borave na </w:t>
      </w:r>
      <w:r w:rsidR="00A00AEC" w:rsidRPr="00D34614">
        <w:rPr>
          <w:rFonts w:cs="Arial"/>
        </w:rPr>
        <w:t>ovom području.</w:t>
      </w:r>
    </w:p>
    <w:p w:rsidR="009B1922" w:rsidRDefault="009B1922" w:rsidP="009146B5">
      <w:pPr>
        <w:spacing w:line="240" w:lineRule="auto"/>
        <w:jc w:val="both"/>
        <w:rPr>
          <w:rFonts w:cs="Arial"/>
        </w:rPr>
      </w:pPr>
    </w:p>
    <w:p w:rsidR="00943DB2" w:rsidRDefault="00717F31" w:rsidP="009146B5">
      <w:pPr>
        <w:spacing w:line="240" w:lineRule="auto"/>
        <w:jc w:val="both"/>
        <w:rPr>
          <w:rFonts w:cs="Arial"/>
        </w:rPr>
      </w:pPr>
      <w:r>
        <w:rPr>
          <w:rFonts w:cs="Arial"/>
        </w:rPr>
        <w:t>Zdravstveni objekat „</w:t>
      </w:r>
      <w:r w:rsidR="000B2341">
        <w:rPr>
          <w:rFonts w:cs="Arial"/>
        </w:rPr>
        <w:t>Golubovci</w:t>
      </w:r>
      <w:proofErr w:type="gramStart"/>
      <w:r>
        <w:rPr>
          <w:rFonts w:cs="Arial"/>
        </w:rPr>
        <w:t>“</w:t>
      </w:r>
      <w:r w:rsidR="000B2341">
        <w:rPr>
          <w:rFonts w:cs="Arial"/>
        </w:rPr>
        <w:t xml:space="preserve"> je</w:t>
      </w:r>
      <w:proofErr w:type="gramEnd"/>
      <w:r w:rsidR="000B2341">
        <w:rPr>
          <w:rFonts w:cs="Arial"/>
        </w:rPr>
        <w:t xml:space="preserve"> ukupne </w:t>
      </w:r>
      <w:r w:rsidR="000B2341" w:rsidRPr="000900E2">
        <w:rPr>
          <w:rFonts w:cs="Arial"/>
        </w:rPr>
        <w:t>povr</w:t>
      </w:r>
      <w:r w:rsidR="000B2341">
        <w:rPr>
          <w:rFonts w:cs="Arial"/>
        </w:rPr>
        <w:t>šine 818</w:t>
      </w:r>
      <w:r w:rsidR="00680C9B">
        <w:rPr>
          <w:rFonts w:cs="Arial"/>
        </w:rPr>
        <w:t xml:space="preserve"> </w:t>
      </w:r>
      <w:r w:rsidR="000B2341">
        <w:rPr>
          <w:rFonts w:cs="Arial"/>
        </w:rPr>
        <w:t>m</w:t>
      </w:r>
      <w:r w:rsidR="000B2341" w:rsidRPr="006256CE">
        <w:rPr>
          <w:rFonts w:cs="Arial"/>
          <w:vertAlign w:val="superscript"/>
        </w:rPr>
        <w:t>2</w:t>
      </w:r>
      <w:r w:rsidR="000B2341">
        <w:rPr>
          <w:rFonts w:cs="Arial"/>
        </w:rPr>
        <w:t xml:space="preserve">, koga sačinjava: </w:t>
      </w:r>
      <w:r w:rsidR="000B2341" w:rsidRPr="000900E2">
        <w:rPr>
          <w:rFonts w:cs="Arial"/>
        </w:rPr>
        <w:t>15</w:t>
      </w:r>
      <w:r w:rsidR="000B2341">
        <w:rPr>
          <w:rFonts w:cs="Arial"/>
        </w:rPr>
        <w:t xml:space="preserve"> ambulanti, 5 pultova, </w:t>
      </w:r>
      <w:r w:rsidR="000B2341" w:rsidRPr="000900E2">
        <w:rPr>
          <w:rFonts w:cs="Arial"/>
        </w:rPr>
        <w:t>6 po</w:t>
      </w:r>
      <w:r w:rsidR="000B2341">
        <w:rPr>
          <w:rFonts w:cs="Arial"/>
        </w:rPr>
        <w:t>m</w:t>
      </w:r>
      <w:r w:rsidR="000B2341" w:rsidRPr="000900E2">
        <w:rPr>
          <w:rFonts w:cs="Arial"/>
        </w:rPr>
        <w:t>o</w:t>
      </w:r>
      <w:r w:rsidR="000B2341">
        <w:rPr>
          <w:rFonts w:cs="Arial"/>
        </w:rPr>
        <w:t xml:space="preserve">ćnih prostorija i 8 toaleta i prostor za </w:t>
      </w:r>
      <w:r w:rsidR="000B2341" w:rsidRPr="000900E2">
        <w:rPr>
          <w:rFonts w:cs="Arial"/>
        </w:rPr>
        <w:t>komunikaciju.</w:t>
      </w:r>
      <w:r w:rsidR="00943DB2">
        <w:rPr>
          <w:rFonts w:cs="Arial"/>
        </w:rPr>
        <w:t xml:space="preserve"> Ukupni kapaciteti kojima raspolaže</w:t>
      </w:r>
      <w:r w:rsidR="00943DB2" w:rsidRPr="000900E2">
        <w:rPr>
          <w:rFonts w:cs="Arial"/>
        </w:rPr>
        <w:t xml:space="preserve"> ovaj objekat, </w:t>
      </w:r>
      <w:r w:rsidR="00943DB2">
        <w:rPr>
          <w:rFonts w:cs="Arial"/>
        </w:rPr>
        <w:t xml:space="preserve">a koji se odnose </w:t>
      </w:r>
      <w:proofErr w:type="gramStart"/>
      <w:r w:rsidR="00943DB2">
        <w:rPr>
          <w:rFonts w:cs="Arial"/>
        </w:rPr>
        <w:t>na</w:t>
      </w:r>
      <w:proofErr w:type="gramEnd"/>
      <w:r w:rsidR="00943DB2">
        <w:rPr>
          <w:rFonts w:cs="Arial"/>
        </w:rPr>
        <w:t xml:space="preserve"> prostorne </w:t>
      </w:r>
      <w:r w:rsidR="00943DB2" w:rsidRPr="000900E2">
        <w:rPr>
          <w:rFonts w:cs="Arial"/>
        </w:rPr>
        <w:t>kapacitete, tehni</w:t>
      </w:r>
      <w:r w:rsidR="00943DB2">
        <w:rPr>
          <w:rFonts w:cs="Arial"/>
        </w:rPr>
        <w:t>čku opremljenost</w:t>
      </w:r>
      <w:r w:rsidR="00943DB2" w:rsidRPr="000900E2">
        <w:rPr>
          <w:rFonts w:cs="Arial"/>
        </w:rPr>
        <w:t xml:space="preserve"> medicinskom</w:t>
      </w:r>
      <w:r w:rsidR="00943DB2">
        <w:rPr>
          <w:rFonts w:cs="Arial"/>
        </w:rPr>
        <w:t xml:space="preserve"> opremom, kapacitete u ljudskim resursima, formirani </w:t>
      </w:r>
      <w:r w:rsidR="00943DB2" w:rsidRPr="000900E2">
        <w:rPr>
          <w:rFonts w:cs="Arial"/>
        </w:rPr>
        <w:t>s</w:t>
      </w:r>
      <w:r w:rsidR="00943DB2">
        <w:rPr>
          <w:rFonts w:cs="Arial"/>
        </w:rPr>
        <w:t>u prema broju osiguranika i broju</w:t>
      </w:r>
      <w:r w:rsidR="00943DB2" w:rsidRPr="000900E2">
        <w:rPr>
          <w:rFonts w:cs="Arial"/>
        </w:rPr>
        <w:t xml:space="preserve"> pru</w:t>
      </w:r>
      <w:r w:rsidR="00943DB2">
        <w:rPr>
          <w:rFonts w:cs="Arial"/>
        </w:rPr>
        <w:t xml:space="preserve">ženih usluga i u skladu su sa </w:t>
      </w:r>
      <w:r w:rsidR="00943DB2" w:rsidRPr="000900E2">
        <w:rPr>
          <w:rFonts w:cs="Arial"/>
        </w:rPr>
        <w:t>vaze</w:t>
      </w:r>
      <w:r w:rsidR="00943DB2">
        <w:rPr>
          <w:rFonts w:cs="Arial"/>
        </w:rPr>
        <w:t xml:space="preserve">ćim </w:t>
      </w:r>
      <w:r w:rsidR="00943DB2" w:rsidRPr="000900E2">
        <w:rPr>
          <w:rFonts w:cs="Arial"/>
        </w:rPr>
        <w:t>standardima</w:t>
      </w:r>
      <w:r w:rsidR="00943DB2">
        <w:rPr>
          <w:rFonts w:cs="Arial"/>
        </w:rPr>
        <w:t xml:space="preserve"> za pružanje kvalitetne i </w:t>
      </w:r>
      <w:r w:rsidR="00943DB2" w:rsidRPr="000900E2">
        <w:rPr>
          <w:rFonts w:cs="Arial"/>
        </w:rPr>
        <w:t>odgovaraju</w:t>
      </w:r>
      <w:r w:rsidR="00943DB2">
        <w:rPr>
          <w:rFonts w:cs="Arial"/>
        </w:rPr>
        <w:t>ć</w:t>
      </w:r>
      <w:r w:rsidR="00943DB2" w:rsidRPr="000900E2">
        <w:rPr>
          <w:rFonts w:cs="Arial"/>
        </w:rPr>
        <w:t xml:space="preserve">e zdravstvene </w:t>
      </w:r>
      <w:r w:rsidR="00943DB2">
        <w:rPr>
          <w:rFonts w:cs="Arial"/>
        </w:rPr>
        <w:t>z</w:t>
      </w:r>
      <w:r w:rsidR="00943DB2" w:rsidRPr="000900E2">
        <w:rPr>
          <w:rFonts w:cs="Arial"/>
        </w:rPr>
        <w:t>a</w:t>
      </w:r>
      <w:r w:rsidR="00943DB2">
        <w:rPr>
          <w:rFonts w:cs="Arial"/>
        </w:rPr>
        <w:t>š</w:t>
      </w:r>
      <w:r w:rsidR="00943DB2" w:rsidRPr="000900E2">
        <w:rPr>
          <w:rFonts w:cs="Arial"/>
        </w:rPr>
        <w:t>tite.</w:t>
      </w:r>
    </w:p>
    <w:p w:rsidR="00943DB2" w:rsidRDefault="00943DB2" w:rsidP="009146B5">
      <w:pPr>
        <w:spacing w:line="240" w:lineRule="auto"/>
        <w:jc w:val="both"/>
        <w:rPr>
          <w:rFonts w:cs="Arial"/>
        </w:rPr>
      </w:pPr>
    </w:p>
    <w:p w:rsidR="009B1922" w:rsidRDefault="00943DB2" w:rsidP="009146B5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Zdravstveni </w:t>
      </w:r>
      <w:r w:rsidRPr="000900E2">
        <w:rPr>
          <w:rFonts w:cs="Arial"/>
        </w:rPr>
        <w:t>objekat</w:t>
      </w:r>
      <w:r w:rsidR="00717F31">
        <w:rPr>
          <w:rFonts w:cs="Arial"/>
        </w:rPr>
        <w:t xml:space="preserve"> „Golubovci</w:t>
      </w:r>
      <w:proofErr w:type="gramStart"/>
      <w:r w:rsidR="00717F31">
        <w:rPr>
          <w:rFonts w:cs="Arial"/>
        </w:rPr>
        <w:t>“</w:t>
      </w:r>
      <w:r>
        <w:rPr>
          <w:rFonts w:cs="Arial"/>
        </w:rPr>
        <w:t xml:space="preserve"> nalazi</w:t>
      </w:r>
      <w:proofErr w:type="gramEnd"/>
      <w:r>
        <w:rPr>
          <w:rFonts w:cs="Arial"/>
        </w:rPr>
        <w:t xml:space="preserve"> se u solidnom </w:t>
      </w:r>
      <w:r w:rsidRPr="000900E2">
        <w:rPr>
          <w:rFonts w:cs="Arial"/>
        </w:rPr>
        <w:t>gra</w:t>
      </w:r>
      <w:r>
        <w:rPr>
          <w:rFonts w:cs="Arial"/>
        </w:rPr>
        <w:t xml:space="preserve">đevinskom </w:t>
      </w:r>
      <w:r w:rsidRPr="000900E2">
        <w:rPr>
          <w:rFonts w:cs="Arial"/>
        </w:rPr>
        <w:t>stanju. Unutra</w:t>
      </w:r>
      <w:r>
        <w:rPr>
          <w:rFonts w:cs="Arial"/>
        </w:rPr>
        <w:t xml:space="preserve">šnjost objekta zahtijeva </w:t>
      </w:r>
      <w:r w:rsidRPr="000900E2">
        <w:rPr>
          <w:rFonts w:cs="Arial"/>
        </w:rPr>
        <w:t>izradu</w:t>
      </w:r>
      <w:r>
        <w:rPr>
          <w:rFonts w:cs="Arial"/>
        </w:rPr>
        <w:t xml:space="preserve"> projekata adaptacije koji bi obuhvatao: zamjenu unutrasnje stolarije, zamjenu zidnih i podnih</w:t>
      </w:r>
      <w:r w:rsidRPr="000900E2">
        <w:rPr>
          <w:rFonts w:cs="Arial"/>
        </w:rPr>
        <w:t xml:space="preserve"> plo</w:t>
      </w:r>
      <w:r>
        <w:rPr>
          <w:rFonts w:cs="Arial"/>
        </w:rPr>
        <w:t xml:space="preserve">čica, postavljanje podova namijenjenih za zdravstvene objekte, saniranje </w:t>
      </w:r>
      <w:r w:rsidR="000D5FB7">
        <w:rPr>
          <w:rFonts w:cs="Arial"/>
        </w:rPr>
        <w:t xml:space="preserve">mokrih </w:t>
      </w:r>
      <w:r>
        <w:rPr>
          <w:rFonts w:cs="Arial"/>
        </w:rPr>
        <w:t>čvorova,</w:t>
      </w:r>
      <w:r w:rsidRPr="000900E2">
        <w:rPr>
          <w:rFonts w:cs="Arial"/>
        </w:rPr>
        <w:t xml:space="preserve"> zamjena</w:t>
      </w:r>
      <w:r>
        <w:rPr>
          <w:rFonts w:cs="Arial"/>
        </w:rPr>
        <w:t xml:space="preserve"> i opravka elektro i vodovodne opreme, popravka postojecih i ugradnja novih klima </w:t>
      </w:r>
      <w:r w:rsidRPr="000900E2">
        <w:rPr>
          <w:rFonts w:cs="Arial"/>
        </w:rPr>
        <w:t>ure</w:t>
      </w:r>
      <w:r>
        <w:rPr>
          <w:rFonts w:cs="Arial"/>
        </w:rPr>
        <w:t xml:space="preserve">đaja, zamjena dotrajalog </w:t>
      </w:r>
      <w:r w:rsidRPr="000900E2">
        <w:rPr>
          <w:rFonts w:cs="Arial"/>
        </w:rPr>
        <w:t>na</w:t>
      </w:r>
      <w:r>
        <w:rPr>
          <w:rFonts w:cs="Arial"/>
        </w:rPr>
        <w:t>m</w:t>
      </w:r>
      <w:r w:rsidRPr="000900E2">
        <w:rPr>
          <w:rFonts w:cs="Arial"/>
        </w:rPr>
        <w:t>je</w:t>
      </w:r>
      <w:r>
        <w:rPr>
          <w:rFonts w:cs="Arial"/>
        </w:rPr>
        <w:t xml:space="preserve">štaja i krečenje kompletnog objekta (unutrašnih zidova i </w:t>
      </w:r>
      <w:r w:rsidRPr="000900E2">
        <w:rPr>
          <w:rFonts w:cs="Arial"/>
        </w:rPr>
        <w:t>fasade).</w:t>
      </w:r>
    </w:p>
    <w:p w:rsidR="000D5FB7" w:rsidRDefault="000D5FB7" w:rsidP="009146B5">
      <w:pPr>
        <w:spacing w:line="240" w:lineRule="auto"/>
        <w:jc w:val="both"/>
        <w:rPr>
          <w:rFonts w:cs="Arial"/>
        </w:rPr>
      </w:pPr>
    </w:p>
    <w:p w:rsidR="000D5FB7" w:rsidRPr="000900E2" w:rsidRDefault="000D5FB7" w:rsidP="009146B5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U </w:t>
      </w:r>
      <w:r w:rsidR="00143327">
        <w:rPr>
          <w:rFonts w:cs="Arial"/>
        </w:rPr>
        <w:t>zdravstvenom objektu „</w:t>
      </w:r>
      <w:r>
        <w:rPr>
          <w:rFonts w:cs="Arial"/>
        </w:rPr>
        <w:t>Golubovci</w:t>
      </w:r>
      <w:proofErr w:type="gramStart"/>
      <w:r w:rsidR="00143327">
        <w:rPr>
          <w:rFonts w:cs="Arial"/>
        </w:rPr>
        <w:t>“</w:t>
      </w:r>
      <w:r>
        <w:rPr>
          <w:rFonts w:cs="Arial"/>
        </w:rPr>
        <w:t xml:space="preserve"> korisnici</w:t>
      </w:r>
      <w:proofErr w:type="gramEnd"/>
      <w:r>
        <w:rPr>
          <w:rFonts w:cs="Arial"/>
        </w:rPr>
        <w:t xml:space="preserve"> usluge primarne zdravstvne </w:t>
      </w:r>
      <w:r w:rsidRPr="000900E2">
        <w:rPr>
          <w:rFonts w:cs="Arial"/>
        </w:rPr>
        <w:t>za</w:t>
      </w:r>
      <w:r>
        <w:rPr>
          <w:rFonts w:cs="Arial"/>
        </w:rPr>
        <w:t xml:space="preserve">štite ostvaruju kroz </w:t>
      </w:r>
      <w:r w:rsidRPr="000900E2">
        <w:rPr>
          <w:rFonts w:cs="Arial"/>
        </w:rPr>
        <w:t>rad sl</w:t>
      </w:r>
      <w:r>
        <w:rPr>
          <w:rFonts w:cs="Arial"/>
        </w:rPr>
        <w:t>j</w:t>
      </w:r>
      <w:r w:rsidRPr="000900E2">
        <w:rPr>
          <w:rFonts w:cs="Arial"/>
        </w:rPr>
        <w:t>ede</w:t>
      </w:r>
      <w:r>
        <w:rPr>
          <w:rFonts w:cs="Arial"/>
        </w:rPr>
        <w:t>ćih službi</w:t>
      </w:r>
      <w:r w:rsidRPr="000900E2">
        <w:rPr>
          <w:rFonts w:cs="Arial"/>
        </w:rPr>
        <w:t>:</w:t>
      </w:r>
    </w:p>
    <w:p w:rsidR="000D5FB7" w:rsidRDefault="000D5FB7" w:rsidP="00DA394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cs="Arial"/>
        </w:rPr>
      </w:pPr>
      <w:r w:rsidRPr="00F472B5">
        <w:rPr>
          <w:rFonts w:cs="Arial"/>
        </w:rPr>
        <w:t>lzabrani doktor za odrasle</w:t>
      </w:r>
    </w:p>
    <w:p w:rsidR="000D5FB7" w:rsidRPr="00D34614" w:rsidRDefault="000D5FB7" w:rsidP="00DA394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cs="Arial"/>
        </w:rPr>
      </w:pPr>
      <w:r w:rsidRPr="00D34614">
        <w:rPr>
          <w:rFonts w:cs="Arial"/>
        </w:rPr>
        <w:t xml:space="preserve">lzabrani doktor za djecu </w:t>
      </w:r>
    </w:p>
    <w:p w:rsidR="000D5FB7" w:rsidRPr="00D34614" w:rsidRDefault="000D5FB7" w:rsidP="00DA394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cs="Arial"/>
        </w:rPr>
      </w:pPr>
      <w:r w:rsidRPr="00D34614">
        <w:rPr>
          <w:rFonts w:cs="Arial"/>
        </w:rPr>
        <w:t>lzabrani doktor za žene</w:t>
      </w:r>
      <w:r w:rsidR="00CD5684" w:rsidRPr="00D34614">
        <w:rPr>
          <w:rFonts w:cs="Arial"/>
        </w:rPr>
        <w:t xml:space="preserve"> </w:t>
      </w:r>
      <w:r w:rsidR="00CD5684" w:rsidRPr="00D34614">
        <w:rPr>
          <w:rFonts w:cs="Arial"/>
          <w:color w:val="000000" w:themeColor="text1"/>
        </w:rPr>
        <w:t>/ sa pola radnog vremena</w:t>
      </w:r>
      <w:r w:rsidR="00CD5684" w:rsidRPr="00D34614">
        <w:rPr>
          <w:rFonts w:cs="Arial"/>
          <w:color w:val="FF0000"/>
        </w:rPr>
        <w:t xml:space="preserve"> </w:t>
      </w:r>
    </w:p>
    <w:p w:rsidR="000D5FB7" w:rsidRPr="00D34614" w:rsidRDefault="000D5FB7" w:rsidP="00DA394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cs="Arial"/>
        </w:rPr>
      </w:pPr>
      <w:r w:rsidRPr="00D34614">
        <w:rPr>
          <w:rFonts w:cs="Arial"/>
        </w:rPr>
        <w:t>Centar za radiolosku dijagnostiku</w:t>
      </w:r>
    </w:p>
    <w:p w:rsidR="000D5FB7" w:rsidRPr="00D34614" w:rsidRDefault="000D5FB7" w:rsidP="00DA394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cs="Arial"/>
        </w:rPr>
      </w:pPr>
      <w:r w:rsidRPr="00D34614">
        <w:rPr>
          <w:rFonts w:cs="Arial"/>
        </w:rPr>
        <w:t>Punkt za uzorkovanje laboratorijskog materija</w:t>
      </w:r>
      <w:r w:rsidR="00730DD7">
        <w:rPr>
          <w:rFonts w:cs="Arial"/>
        </w:rPr>
        <w:t>la</w:t>
      </w:r>
    </w:p>
    <w:p w:rsidR="000D5FB7" w:rsidRPr="00D34614" w:rsidRDefault="000D5FB7" w:rsidP="00DA394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cs="Arial"/>
        </w:rPr>
      </w:pPr>
      <w:r w:rsidRPr="00D34614">
        <w:rPr>
          <w:rFonts w:cs="Arial"/>
        </w:rPr>
        <w:t>Patronažna služba</w:t>
      </w:r>
    </w:p>
    <w:p w:rsidR="000D5FB7" w:rsidRPr="00D34614" w:rsidRDefault="000D5FB7" w:rsidP="009146B5">
      <w:pPr>
        <w:spacing w:line="240" w:lineRule="auto"/>
        <w:jc w:val="both"/>
        <w:rPr>
          <w:rFonts w:cs="Arial"/>
        </w:rPr>
      </w:pPr>
    </w:p>
    <w:p w:rsidR="000D5FB7" w:rsidRPr="00D34614" w:rsidRDefault="000D5FB7" w:rsidP="009146B5">
      <w:pPr>
        <w:spacing w:line="240" w:lineRule="auto"/>
        <w:rPr>
          <w:rFonts w:cs="Arial"/>
        </w:rPr>
      </w:pPr>
      <w:r w:rsidRPr="00D34614">
        <w:rPr>
          <w:rFonts w:cs="Arial"/>
        </w:rPr>
        <w:t>Ukupan broj medicinskog kadra u zdravstvenom objektu</w:t>
      </w:r>
      <w:r w:rsidR="00143327" w:rsidRPr="00D34614">
        <w:rPr>
          <w:rFonts w:cs="Arial"/>
        </w:rPr>
        <w:t xml:space="preserve"> „Golubovci</w:t>
      </w:r>
      <w:proofErr w:type="gramStart"/>
      <w:r w:rsidR="00143327" w:rsidRPr="00D34614">
        <w:rPr>
          <w:rFonts w:cs="Arial"/>
        </w:rPr>
        <w:t>“</w:t>
      </w:r>
      <w:r w:rsidRPr="00D34614">
        <w:rPr>
          <w:rFonts w:cs="Arial"/>
        </w:rPr>
        <w:t xml:space="preserve"> je</w:t>
      </w:r>
      <w:proofErr w:type="gramEnd"/>
      <w:r w:rsidR="00D86AC8" w:rsidRPr="00D34614">
        <w:rPr>
          <w:rFonts w:cs="Arial"/>
        </w:rPr>
        <w:t xml:space="preserve"> 30 (</w:t>
      </w:r>
      <w:r w:rsidRPr="00D34614">
        <w:rPr>
          <w:rFonts w:cs="Arial"/>
        </w:rPr>
        <w:t>10 doktora i 20 medicinskih tehničara</w:t>
      </w:r>
      <w:r w:rsidR="00D86AC8" w:rsidRPr="00D34614">
        <w:rPr>
          <w:rFonts w:cs="Arial"/>
        </w:rPr>
        <w:t>)</w:t>
      </w:r>
      <w:r w:rsidRPr="00D34614">
        <w:rPr>
          <w:rFonts w:cs="Arial"/>
        </w:rPr>
        <w:t xml:space="preserve">. Gledano </w:t>
      </w:r>
      <w:r w:rsidR="00D86AC8" w:rsidRPr="00D34614">
        <w:rPr>
          <w:rFonts w:cs="Arial"/>
        </w:rPr>
        <w:t>st</w:t>
      </w:r>
      <w:r w:rsidR="00A65716" w:rsidRPr="00D34614">
        <w:rPr>
          <w:rFonts w:cs="Arial"/>
        </w:rPr>
        <w:t>r</w:t>
      </w:r>
      <w:r w:rsidR="00D86AC8" w:rsidRPr="00D34614">
        <w:rPr>
          <w:rFonts w:cs="Arial"/>
        </w:rPr>
        <w:t>ukturu</w:t>
      </w:r>
      <w:r w:rsidRPr="00D34614">
        <w:rPr>
          <w:rFonts w:cs="Arial"/>
        </w:rPr>
        <w:t xml:space="preserve"> prema službama:</w:t>
      </w:r>
    </w:p>
    <w:p w:rsidR="000D5FB7" w:rsidRPr="00D34614" w:rsidRDefault="000D5FB7" w:rsidP="00DA3943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D34614">
        <w:rPr>
          <w:rFonts w:cs="Arial"/>
        </w:rPr>
        <w:t>6 izabranih doktora za odrasle i 7 medicinskih tehničara</w:t>
      </w:r>
    </w:p>
    <w:p w:rsidR="000D5FB7" w:rsidRPr="00D34614" w:rsidRDefault="000D5FB7" w:rsidP="00DA3943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D34614">
        <w:rPr>
          <w:rFonts w:cs="Arial"/>
        </w:rPr>
        <w:t>2 izabrana doktora za djecu i 3 medicinska tehničara</w:t>
      </w:r>
    </w:p>
    <w:p w:rsidR="000D5FB7" w:rsidRPr="00D34614" w:rsidRDefault="000D5FB7" w:rsidP="00DA3943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D34614">
        <w:rPr>
          <w:rFonts w:cs="Arial"/>
        </w:rPr>
        <w:t>1 izabrani doktor za žene i 1 medicinska sestra</w:t>
      </w:r>
    </w:p>
    <w:p w:rsidR="000D5FB7" w:rsidRPr="00D34614" w:rsidRDefault="000D5FB7" w:rsidP="00DA3943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D34614">
        <w:rPr>
          <w:rFonts w:cs="Arial"/>
        </w:rPr>
        <w:t>1 doktor radiolog i 1 rengen tehničara</w:t>
      </w:r>
    </w:p>
    <w:p w:rsidR="000D5FB7" w:rsidRPr="00D34614" w:rsidRDefault="000D5FB7" w:rsidP="00DA3943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D34614">
        <w:rPr>
          <w:rFonts w:cs="Arial"/>
        </w:rPr>
        <w:t>2 laboratorijska tehničara</w:t>
      </w:r>
    </w:p>
    <w:p w:rsidR="000D5FB7" w:rsidRDefault="000D5FB7" w:rsidP="00DA3943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D34614">
        <w:rPr>
          <w:rFonts w:cs="Arial"/>
        </w:rPr>
        <w:t>6 patronaznih tehničara/sestara</w:t>
      </w:r>
    </w:p>
    <w:p w:rsidR="001B0EEC" w:rsidRPr="00D34614" w:rsidRDefault="001B0EEC" w:rsidP="001B0EEC">
      <w:pPr>
        <w:pStyle w:val="ListParagraph"/>
        <w:spacing w:line="240" w:lineRule="auto"/>
        <w:rPr>
          <w:rFonts w:cs="Arial"/>
        </w:rPr>
      </w:pPr>
    </w:p>
    <w:p w:rsidR="00D86AC8" w:rsidRPr="00D34614" w:rsidRDefault="00D86AC8" w:rsidP="009146B5">
      <w:pPr>
        <w:spacing w:line="240" w:lineRule="auto"/>
        <w:jc w:val="both"/>
        <w:rPr>
          <w:rFonts w:cs="Arial"/>
        </w:rPr>
      </w:pPr>
      <w:r w:rsidRPr="00D34614">
        <w:rPr>
          <w:rFonts w:cs="Arial"/>
        </w:rPr>
        <w:t>Analizirajući strukturu oboljenja os</w:t>
      </w:r>
      <w:r w:rsidR="00143327" w:rsidRPr="00D34614">
        <w:rPr>
          <w:rFonts w:cs="Arial"/>
        </w:rPr>
        <w:t>iguranika zdravstvenog objekta „Golubovci</w:t>
      </w:r>
      <w:proofErr w:type="gramStart"/>
      <w:r w:rsidR="00143327" w:rsidRPr="00D34614">
        <w:rPr>
          <w:rFonts w:cs="Arial"/>
        </w:rPr>
        <w:t>“</w:t>
      </w:r>
      <w:r w:rsidRPr="00D34614">
        <w:rPr>
          <w:rFonts w:cs="Arial"/>
        </w:rPr>
        <w:t xml:space="preserve"> može</w:t>
      </w:r>
      <w:proofErr w:type="gramEnd"/>
      <w:r w:rsidRPr="00D34614">
        <w:rPr>
          <w:rFonts w:cs="Arial"/>
        </w:rPr>
        <w:t xml:space="preserve"> se zaključiti da su hronične nezarazne bolesti u koje spadaju: kardiovaskularne bolesti, maligna oboljenja, dijabetes, hronične opstruktivne bolesti respiratornih puteva, bolesti mišićno-koštanog sistema i povrede, najčešća oboljenja ovih osiguranika.</w:t>
      </w:r>
    </w:p>
    <w:p w:rsidR="00A65716" w:rsidRPr="00D34614" w:rsidRDefault="00A65716" w:rsidP="009146B5">
      <w:pPr>
        <w:spacing w:line="240" w:lineRule="auto"/>
        <w:jc w:val="both"/>
        <w:rPr>
          <w:rFonts w:cs="Arial"/>
        </w:rPr>
      </w:pPr>
    </w:p>
    <w:p w:rsidR="00065DAB" w:rsidRPr="00D34614" w:rsidRDefault="00065DAB" w:rsidP="009146B5">
      <w:pPr>
        <w:spacing w:line="240" w:lineRule="auto"/>
        <w:jc w:val="both"/>
        <w:rPr>
          <w:rFonts w:cs="Arial"/>
        </w:rPr>
      </w:pPr>
      <w:r w:rsidRPr="00D34614">
        <w:rPr>
          <w:rFonts w:cs="Arial"/>
        </w:rPr>
        <w:t xml:space="preserve">Jedan </w:t>
      </w:r>
      <w:proofErr w:type="gramStart"/>
      <w:r w:rsidRPr="00D34614">
        <w:rPr>
          <w:rFonts w:cs="Arial"/>
        </w:rPr>
        <w:t>od</w:t>
      </w:r>
      <w:proofErr w:type="gramEnd"/>
      <w:r w:rsidRPr="00D34614">
        <w:rPr>
          <w:rFonts w:cs="Arial"/>
        </w:rPr>
        <w:t xml:space="preserve"> najbitnijih faktora kvalitetnog života pojedinca i populacije je zdravlje. </w:t>
      </w:r>
      <w:proofErr w:type="gramStart"/>
      <w:r w:rsidRPr="00D34614">
        <w:rPr>
          <w:rFonts w:cs="Arial"/>
        </w:rPr>
        <w:t>Dostići visok kvalitet zdravstvenih usluga predstavlja prioritet u razvoju svakog zdravstvenog sistema društva.</w:t>
      </w:r>
      <w:proofErr w:type="gramEnd"/>
      <w:r w:rsidRPr="00D34614">
        <w:rPr>
          <w:rFonts w:cs="Arial"/>
        </w:rPr>
        <w:t xml:space="preserve"> Imajući u vidu činjenicu da su hronične nezarazne bolesti najzastupljenije bolesti korisnika, koji svoje zdravstvene potrebe </w:t>
      </w:r>
      <w:proofErr w:type="gramStart"/>
      <w:r w:rsidRPr="00D34614">
        <w:rPr>
          <w:rFonts w:cs="Arial"/>
        </w:rPr>
        <w:t>na</w:t>
      </w:r>
      <w:proofErr w:type="gramEnd"/>
      <w:r w:rsidRPr="00D34614">
        <w:rPr>
          <w:rFonts w:cs="Arial"/>
        </w:rPr>
        <w:t xml:space="preserve"> nivou primarne zdravstvene zaštite ostvaruju u zdravstvenom objektu</w:t>
      </w:r>
      <w:r w:rsidR="00143327" w:rsidRPr="00D34614">
        <w:rPr>
          <w:rFonts w:cs="Arial"/>
        </w:rPr>
        <w:t xml:space="preserve"> „</w:t>
      </w:r>
      <w:r w:rsidRPr="00D34614">
        <w:rPr>
          <w:rFonts w:cs="Arial"/>
        </w:rPr>
        <w:t>Golubovci”, u cilju očuvanja i unapređenja njihove zdravstvene zaštite prioritet treba usmjeriti na:</w:t>
      </w:r>
    </w:p>
    <w:p w:rsidR="00065DAB" w:rsidRPr="00D34614" w:rsidRDefault="00065DAB" w:rsidP="00DA3943">
      <w:pPr>
        <w:pStyle w:val="ListParagraph"/>
        <w:numPr>
          <w:ilvl w:val="0"/>
          <w:numId w:val="11"/>
        </w:numPr>
        <w:spacing w:line="240" w:lineRule="auto"/>
        <w:ind w:left="714" w:hanging="357"/>
        <w:contextualSpacing w:val="0"/>
        <w:rPr>
          <w:rFonts w:cs="Arial"/>
        </w:rPr>
      </w:pPr>
      <w:r w:rsidRPr="00D34614">
        <w:rPr>
          <w:rFonts w:cs="Arial"/>
        </w:rPr>
        <w:t xml:space="preserve">prevenciju i kontrolu hroničnih nezaraznih bolesti, </w:t>
      </w:r>
    </w:p>
    <w:p w:rsidR="00065DAB" w:rsidRPr="00D34614" w:rsidRDefault="00065DAB" w:rsidP="00DA3943">
      <w:pPr>
        <w:pStyle w:val="ListParagraph"/>
        <w:numPr>
          <w:ilvl w:val="0"/>
          <w:numId w:val="11"/>
        </w:numPr>
        <w:spacing w:line="240" w:lineRule="auto"/>
        <w:ind w:left="714" w:hanging="357"/>
        <w:contextualSpacing w:val="0"/>
        <w:rPr>
          <w:rFonts w:cs="Arial"/>
        </w:rPr>
      </w:pPr>
      <w:r w:rsidRPr="00D34614">
        <w:rPr>
          <w:rFonts w:cs="Arial"/>
        </w:rPr>
        <w:t xml:space="preserve">smanjenje izloženosti faktorima rizika obolijevanja i </w:t>
      </w:r>
    </w:p>
    <w:p w:rsidR="00065DAB" w:rsidRPr="00D34614" w:rsidRDefault="00065DAB" w:rsidP="00DA3943">
      <w:pPr>
        <w:pStyle w:val="ListParagraph"/>
        <w:numPr>
          <w:ilvl w:val="0"/>
          <w:numId w:val="11"/>
        </w:numPr>
        <w:spacing w:line="240" w:lineRule="auto"/>
        <w:ind w:left="714" w:hanging="357"/>
        <w:contextualSpacing w:val="0"/>
        <w:rPr>
          <w:rFonts w:cs="Arial"/>
        </w:rPr>
      </w:pPr>
      <w:proofErr w:type="gramStart"/>
      <w:r w:rsidRPr="00D34614">
        <w:rPr>
          <w:rFonts w:cs="Arial"/>
        </w:rPr>
        <w:t>poštovanje</w:t>
      </w:r>
      <w:proofErr w:type="gramEnd"/>
      <w:r w:rsidRPr="00D34614">
        <w:rPr>
          <w:rFonts w:cs="Arial"/>
        </w:rPr>
        <w:t xml:space="preserve"> poziva za sprovođenje Nacionalnog programa skrininga za rano otkrivanje malignih oboljenja.</w:t>
      </w:r>
    </w:p>
    <w:p w:rsidR="00A65716" w:rsidRPr="00D34614" w:rsidRDefault="00A65716" w:rsidP="009146B5">
      <w:pPr>
        <w:spacing w:line="240" w:lineRule="auto"/>
        <w:jc w:val="both"/>
        <w:rPr>
          <w:rFonts w:cs="Arial"/>
        </w:rPr>
      </w:pPr>
    </w:p>
    <w:p w:rsidR="00065DAB" w:rsidRPr="00D34614" w:rsidRDefault="00065DAB" w:rsidP="009146B5">
      <w:pPr>
        <w:spacing w:line="240" w:lineRule="auto"/>
        <w:jc w:val="both"/>
        <w:rPr>
          <w:rFonts w:cs="Arial"/>
        </w:rPr>
      </w:pPr>
      <w:r w:rsidRPr="00D34614">
        <w:rPr>
          <w:rFonts w:cs="Arial"/>
        </w:rPr>
        <w:t xml:space="preserve">Aktivnosti je potrebno usmjeriti </w:t>
      </w:r>
      <w:proofErr w:type="gramStart"/>
      <w:r w:rsidRPr="00D34614">
        <w:rPr>
          <w:rFonts w:cs="Arial"/>
        </w:rPr>
        <w:t>na</w:t>
      </w:r>
      <w:proofErr w:type="gramEnd"/>
      <w:r w:rsidRPr="00D34614">
        <w:rPr>
          <w:rFonts w:cs="Arial"/>
        </w:rPr>
        <w:t xml:space="preserve"> podizanju nivoa svijesti osiguranika o značaju preventivnih pregleda, o zdravim stilovima života, faktorima rizika obolijevanja, kroz prisustvo edukativnim </w:t>
      </w:r>
      <w:r w:rsidRPr="00D34614">
        <w:rPr>
          <w:rFonts w:cs="Arial"/>
        </w:rPr>
        <w:lastRenderedPageBreak/>
        <w:t>predavanjima, radionicama, savjetovanjima, i drugim oblicima prezentacije koje organizuju stručne službe Doma zdravlja Podgorica, sa ciljem bolje informisanosti osiguranika o očuvanju i unapređenju svog zdravlja.</w:t>
      </w:r>
    </w:p>
    <w:p w:rsidR="00143327" w:rsidRPr="00D34614" w:rsidRDefault="00143327" w:rsidP="009146B5">
      <w:pPr>
        <w:spacing w:line="240" w:lineRule="auto"/>
        <w:jc w:val="both"/>
        <w:rPr>
          <w:rFonts w:cs="Arial"/>
        </w:rPr>
      </w:pPr>
    </w:p>
    <w:p w:rsidR="00065DAB" w:rsidRPr="00D34614" w:rsidRDefault="00143327" w:rsidP="003469A8">
      <w:pPr>
        <w:spacing w:line="240" w:lineRule="auto"/>
        <w:jc w:val="both"/>
        <w:rPr>
          <w:rFonts w:cs="Arial"/>
        </w:rPr>
      </w:pPr>
      <w:r w:rsidRPr="00D34614">
        <w:rPr>
          <w:rFonts w:cs="Arial"/>
        </w:rPr>
        <w:t xml:space="preserve">U narednom periodu potrebno je obezbijediti podršku za realizaciju projekta adaptacije zdravstvenog objekta „Golubovci”, </w:t>
      </w:r>
      <w:proofErr w:type="gramStart"/>
      <w:r w:rsidRPr="00D34614">
        <w:rPr>
          <w:rFonts w:cs="Arial"/>
        </w:rPr>
        <w:t>sa</w:t>
      </w:r>
      <w:proofErr w:type="gramEnd"/>
      <w:r w:rsidRPr="00D34614">
        <w:rPr>
          <w:rFonts w:cs="Arial"/>
        </w:rPr>
        <w:t xml:space="preserve"> ciljem optimizacije prostornih i</w:t>
      </w:r>
      <w:r w:rsidR="00717F31" w:rsidRPr="00D34614">
        <w:rPr>
          <w:rFonts w:cs="Arial"/>
        </w:rPr>
        <w:t xml:space="preserve"> funkcionalnih djelova ovog</w:t>
      </w:r>
      <w:r w:rsidRPr="00D34614">
        <w:rPr>
          <w:rFonts w:cs="Arial"/>
        </w:rPr>
        <w:t xml:space="preserve"> objekta, te nabavku nedostajuće i zamjenu dotrajale medicinske opreme, radi stvaranja boljih uslova pacijentima, boljih uslova za rad zaposlenih, što bi ujedno doprinijelo i podizanju kvaliteta usluga primarne zdravstvene zastite korisnicima </w:t>
      </w:r>
      <w:r w:rsidR="00717F31" w:rsidRPr="00D34614">
        <w:rPr>
          <w:rFonts w:cs="Arial"/>
        </w:rPr>
        <w:t>sa ovog područja</w:t>
      </w:r>
      <w:r w:rsidRPr="00D34614">
        <w:rPr>
          <w:rFonts w:cs="Arial"/>
        </w:rPr>
        <w:t>.</w:t>
      </w:r>
    </w:p>
    <w:p w:rsidR="00342CA8" w:rsidRPr="00D34614" w:rsidRDefault="00342CA8" w:rsidP="003469A8">
      <w:pPr>
        <w:spacing w:line="240" w:lineRule="auto"/>
        <w:jc w:val="both"/>
        <w:rPr>
          <w:rFonts w:cs="Arial"/>
        </w:rPr>
      </w:pPr>
    </w:p>
    <w:p w:rsidR="009146B5" w:rsidRPr="00D34614" w:rsidRDefault="009146B5" w:rsidP="003469A8">
      <w:pPr>
        <w:spacing w:line="240" w:lineRule="auto"/>
        <w:jc w:val="both"/>
        <w:rPr>
          <w:rFonts w:cs="Arial"/>
        </w:rPr>
      </w:pPr>
      <w:r w:rsidRPr="00D34614">
        <w:rPr>
          <w:rFonts w:cs="Arial"/>
        </w:rPr>
        <w:t xml:space="preserve">Ministarstvo zdravlja i Ministarstvo ekonomije, u saradnji </w:t>
      </w:r>
      <w:proofErr w:type="gramStart"/>
      <w:r w:rsidRPr="00D34614">
        <w:rPr>
          <w:rFonts w:cs="Arial"/>
        </w:rPr>
        <w:t>sa</w:t>
      </w:r>
      <w:proofErr w:type="gramEnd"/>
      <w:r w:rsidRPr="00D34614">
        <w:rPr>
          <w:rFonts w:cs="Arial"/>
        </w:rPr>
        <w:t xml:space="preserve"> Međunarodnom bankom</w:t>
      </w:r>
      <w:r w:rsidR="003469A8" w:rsidRPr="00D34614">
        <w:rPr>
          <w:rFonts w:cs="Arial"/>
        </w:rPr>
        <w:t xml:space="preserve"> za </w:t>
      </w:r>
      <w:r w:rsidRPr="00D34614">
        <w:rPr>
          <w:rFonts w:cs="Arial"/>
        </w:rPr>
        <w:t xml:space="preserve">obnovu i razvoj, su u 2018. </w:t>
      </w:r>
      <w:proofErr w:type="gramStart"/>
      <w:r w:rsidRPr="00D34614">
        <w:rPr>
          <w:rFonts w:cs="Arial"/>
        </w:rPr>
        <w:t>godini</w:t>
      </w:r>
      <w:proofErr w:type="gramEnd"/>
      <w:r w:rsidRPr="00D34614">
        <w:rPr>
          <w:rFonts w:cs="Arial"/>
        </w:rPr>
        <w:t xml:space="preserve"> započeli su implementaciju projekta „</w:t>
      </w:r>
      <w:r w:rsidR="003469A8" w:rsidRPr="00D34614">
        <w:rPr>
          <w:rFonts w:cs="Arial"/>
        </w:rPr>
        <w:t xml:space="preserve">Energetska </w:t>
      </w:r>
      <w:r w:rsidRPr="00D34614">
        <w:rPr>
          <w:rFonts w:cs="Arial"/>
        </w:rPr>
        <w:t xml:space="preserve">efikasnost u Crnoj Gori - druga faza”, koji ima za cilj primjenu </w:t>
      </w:r>
      <w:r w:rsidR="003469A8" w:rsidRPr="00D34614">
        <w:rPr>
          <w:rFonts w:cs="Arial"/>
        </w:rPr>
        <w:t xml:space="preserve">mjera energetske efikasnosti u </w:t>
      </w:r>
      <w:r w:rsidRPr="00D34614">
        <w:rPr>
          <w:rFonts w:cs="Arial"/>
        </w:rPr>
        <w:t xml:space="preserve">zdravstvenim objektima. </w:t>
      </w:r>
      <w:proofErr w:type="gramStart"/>
      <w:r w:rsidR="003469A8" w:rsidRPr="00D34614">
        <w:rPr>
          <w:rFonts w:cs="Arial"/>
        </w:rPr>
        <w:t>N</w:t>
      </w:r>
      <w:r w:rsidRPr="00D34614">
        <w:rPr>
          <w:rFonts w:cs="Arial"/>
        </w:rPr>
        <w:t xml:space="preserve">a osnovu Memoranduma o razumijevanju potpisanog između </w:t>
      </w:r>
      <w:r w:rsidR="003469A8" w:rsidRPr="00D34614">
        <w:rPr>
          <w:rFonts w:cs="Arial"/>
        </w:rPr>
        <w:t xml:space="preserve">ZU </w:t>
      </w:r>
      <w:r w:rsidRPr="00D34614">
        <w:rPr>
          <w:rFonts w:cs="Arial"/>
        </w:rPr>
        <w:t>Dom zdravlja Podgorica i Ministarstva zdravlja Crne Gore,</w:t>
      </w:r>
      <w:r w:rsidR="003469A8" w:rsidRPr="00D34614">
        <w:rPr>
          <w:rFonts w:cs="Arial"/>
        </w:rPr>
        <w:t xml:space="preserve"> projektom je</w:t>
      </w:r>
      <w:r w:rsidRPr="00D34614">
        <w:rPr>
          <w:rFonts w:cs="Arial"/>
        </w:rPr>
        <w:t xml:space="preserve"> dio sredsta</w:t>
      </w:r>
      <w:r w:rsidR="003469A8" w:rsidRPr="00D34614">
        <w:rPr>
          <w:rFonts w:cs="Arial"/>
        </w:rPr>
        <w:t xml:space="preserve">va </w:t>
      </w:r>
      <w:r w:rsidRPr="00D34614">
        <w:rPr>
          <w:rFonts w:cs="Arial"/>
        </w:rPr>
        <w:t>namijenjen unapređenju energetskih karakteristika zdravstvenog obj</w:t>
      </w:r>
      <w:r w:rsidR="003469A8" w:rsidRPr="00D34614">
        <w:rPr>
          <w:rFonts w:cs="Arial"/>
        </w:rPr>
        <w:t>ekta „Golubovci“.</w:t>
      </w:r>
      <w:proofErr w:type="gramEnd"/>
      <w:r w:rsidR="003469A8" w:rsidRPr="00D34614">
        <w:rPr>
          <w:rFonts w:cs="Arial"/>
        </w:rPr>
        <w:t xml:space="preserve"> </w:t>
      </w:r>
      <w:r w:rsidRPr="00D34614">
        <w:rPr>
          <w:rFonts w:cs="Arial"/>
        </w:rPr>
        <w:t xml:space="preserve">Realizacijom ovog </w:t>
      </w:r>
      <w:r w:rsidR="003469A8" w:rsidRPr="00D34614">
        <w:rPr>
          <w:rFonts w:cs="Arial"/>
        </w:rPr>
        <w:t>p</w:t>
      </w:r>
      <w:r w:rsidRPr="00D34614">
        <w:rPr>
          <w:rFonts w:cs="Arial"/>
        </w:rPr>
        <w:t xml:space="preserve">rojekta u velikoj mjeri </w:t>
      </w:r>
      <w:proofErr w:type="gramStart"/>
      <w:r w:rsidRPr="00D34614">
        <w:rPr>
          <w:rFonts w:cs="Arial"/>
        </w:rPr>
        <w:t>će</w:t>
      </w:r>
      <w:proofErr w:type="gramEnd"/>
      <w:r w:rsidRPr="00D34614">
        <w:rPr>
          <w:rFonts w:cs="Arial"/>
        </w:rPr>
        <w:t xml:space="preserve"> se osigurati unutra</w:t>
      </w:r>
      <w:r w:rsidR="003469A8" w:rsidRPr="00D34614">
        <w:rPr>
          <w:rFonts w:cs="Arial"/>
        </w:rPr>
        <w:t xml:space="preserve">šnji konfor u objektu, </w:t>
      </w:r>
      <w:r w:rsidRPr="00D34614">
        <w:rPr>
          <w:rFonts w:cs="Arial"/>
        </w:rPr>
        <w:t>omogućiti sigurnost u snabdijevnaju energijom, smanjiti negativni uticaji na</w:t>
      </w:r>
      <w:r w:rsidR="003469A8" w:rsidRPr="00D34614">
        <w:rPr>
          <w:rFonts w:cs="Arial"/>
        </w:rPr>
        <w:t xml:space="preserve"> životnu sredinu, </w:t>
      </w:r>
      <w:r w:rsidRPr="00D34614">
        <w:rPr>
          <w:rFonts w:cs="Arial"/>
        </w:rPr>
        <w:t>čime će se pobolj</w:t>
      </w:r>
      <w:r w:rsidR="003469A8" w:rsidRPr="00D34614">
        <w:rPr>
          <w:rFonts w:cs="Arial"/>
        </w:rPr>
        <w:t xml:space="preserve">šati uslovi </w:t>
      </w:r>
      <w:r w:rsidRPr="00D34614">
        <w:rPr>
          <w:rFonts w:cs="Arial"/>
        </w:rPr>
        <w:t>za boravak i rad u ovom zdravstvenom objektu.</w:t>
      </w:r>
    </w:p>
    <w:p w:rsidR="00DB0EC7" w:rsidRPr="00D34614" w:rsidRDefault="00DB0EC7">
      <w:pPr>
        <w:rPr>
          <w:b/>
        </w:rPr>
      </w:pPr>
    </w:p>
    <w:p w:rsidR="001E031A" w:rsidRPr="001E031A" w:rsidRDefault="001E031A" w:rsidP="001E031A">
      <w:pPr>
        <w:spacing w:line="240" w:lineRule="auto"/>
        <w:jc w:val="both"/>
        <w:rPr>
          <w:rFonts w:cs="Arial"/>
        </w:rPr>
      </w:pPr>
      <w:bookmarkStart w:id="17" w:name="_Toc52267836"/>
      <w:r w:rsidRPr="001E031A">
        <w:rPr>
          <w:rFonts w:cs="Arial"/>
        </w:rPr>
        <w:t xml:space="preserve">Opština u okviru Glavnog grada Golubovci nema organizacionu </w:t>
      </w:r>
      <w:r>
        <w:rPr>
          <w:rFonts w:cs="Arial"/>
        </w:rPr>
        <w:t>j</w:t>
      </w:r>
      <w:r w:rsidRPr="001E031A">
        <w:rPr>
          <w:rFonts w:cs="Arial"/>
        </w:rPr>
        <w:t>edinicu Zavoda za hitnu medicinsku pomoć</w:t>
      </w:r>
      <w:r>
        <w:rPr>
          <w:rFonts w:cs="Arial"/>
        </w:rPr>
        <w:t>,</w:t>
      </w:r>
      <w:r w:rsidRPr="001E031A">
        <w:rPr>
          <w:rFonts w:cs="Arial"/>
        </w:rPr>
        <w:t xml:space="preserve"> iz razloga što Zakon </w:t>
      </w:r>
      <w:r>
        <w:rPr>
          <w:rFonts w:cs="Arial"/>
        </w:rPr>
        <w:t xml:space="preserve">o </w:t>
      </w:r>
      <w:r w:rsidRPr="001E031A">
        <w:rPr>
          <w:rFonts w:cs="Arial"/>
        </w:rPr>
        <w:t>hitn</w:t>
      </w:r>
      <w:r>
        <w:rPr>
          <w:rFonts w:cs="Arial"/>
        </w:rPr>
        <w:t>oj</w:t>
      </w:r>
      <w:r w:rsidRPr="001E031A">
        <w:rPr>
          <w:rFonts w:cs="Arial"/>
        </w:rPr>
        <w:t xml:space="preserve"> medicinsk</w:t>
      </w:r>
      <w:r>
        <w:rPr>
          <w:rFonts w:cs="Arial"/>
        </w:rPr>
        <w:t>oj</w:t>
      </w:r>
      <w:r w:rsidRPr="001E031A">
        <w:rPr>
          <w:rFonts w:cs="Arial"/>
        </w:rPr>
        <w:t xml:space="preserve"> pomoć</w:t>
      </w:r>
      <w:r>
        <w:rPr>
          <w:rFonts w:cs="Arial"/>
        </w:rPr>
        <w:t>i</w:t>
      </w:r>
      <w:r w:rsidRPr="001E031A">
        <w:rPr>
          <w:rFonts w:cs="Arial"/>
        </w:rPr>
        <w:t xml:space="preserve"> prepoznaje organizacione jedinice Zavoda u svim opštinama, ali ne i u opštini u okviru Glavnog grada.</w:t>
      </w:r>
    </w:p>
    <w:p w:rsidR="001E031A" w:rsidRPr="001E031A" w:rsidRDefault="001E031A" w:rsidP="001E031A">
      <w:pPr>
        <w:spacing w:line="240" w:lineRule="auto"/>
        <w:jc w:val="both"/>
        <w:rPr>
          <w:rFonts w:cs="Arial"/>
        </w:rPr>
      </w:pPr>
    </w:p>
    <w:p w:rsidR="001E031A" w:rsidRPr="007226FB" w:rsidRDefault="001E031A" w:rsidP="001E031A">
      <w:pPr>
        <w:spacing w:line="240" w:lineRule="auto"/>
        <w:jc w:val="both"/>
        <w:rPr>
          <w:rFonts w:cs="Arial"/>
        </w:rPr>
      </w:pPr>
      <w:r w:rsidRPr="007226FB">
        <w:rPr>
          <w:rFonts w:cs="Arial"/>
        </w:rPr>
        <w:t>Hitna medicinska pomoć</w:t>
      </w:r>
      <w:r w:rsidR="00495D86" w:rsidRPr="007226FB">
        <w:rPr>
          <w:rFonts w:cs="Arial"/>
        </w:rPr>
        <w:t>,</w:t>
      </w:r>
      <w:r w:rsidRPr="007226FB">
        <w:rPr>
          <w:rFonts w:cs="Arial"/>
        </w:rPr>
        <w:t xml:space="preserve"> kao posebna oblast zdravstvene djelatnosti koja se obavlja na primarom nivou, na teritoriji opštine u okviru Glavnog grada Golubovci, orga</w:t>
      </w:r>
      <w:r w:rsidR="00495D86" w:rsidRPr="007226FB">
        <w:rPr>
          <w:rFonts w:cs="Arial"/>
        </w:rPr>
        <w:t>nizuje se preko terenske ekipe j</w:t>
      </w:r>
      <w:r w:rsidRPr="007226FB">
        <w:rPr>
          <w:rFonts w:cs="Arial"/>
        </w:rPr>
        <w:t>edinice za H</w:t>
      </w:r>
      <w:r w:rsidR="00F87E6C">
        <w:rPr>
          <w:rFonts w:cs="Arial"/>
        </w:rPr>
        <w:t xml:space="preserve">itnu medicinsku pomoć </w:t>
      </w:r>
      <w:r w:rsidRPr="007226FB">
        <w:rPr>
          <w:rFonts w:cs="Arial"/>
        </w:rPr>
        <w:t>iz Podgorice</w:t>
      </w:r>
      <w:r w:rsidR="00495D86" w:rsidRPr="007226FB">
        <w:rPr>
          <w:rFonts w:cs="Arial"/>
        </w:rPr>
        <w:t>,</w:t>
      </w:r>
      <w:r w:rsidRPr="007226FB">
        <w:rPr>
          <w:rFonts w:cs="Arial"/>
        </w:rPr>
        <w:t xml:space="preserve"> koja je pozicionirana u objektu D</w:t>
      </w:r>
      <w:r w:rsidR="00495D86" w:rsidRPr="007226FB">
        <w:rPr>
          <w:rFonts w:cs="Arial"/>
        </w:rPr>
        <w:t>oma zdravlja</w:t>
      </w:r>
      <w:r w:rsidRPr="007226FB">
        <w:rPr>
          <w:rFonts w:cs="Arial"/>
        </w:rPr>
        <w:t xml:space="preserve"> Golubovci.</w:t>
      </w:r>
    </w:p>
    <w:p w:rsidR="001E031A" w:rsidRPr="007226FB" w:rsidRDefault="001E031A" w:rsidP="001E031A">
      <w:pPr>
        <w:spacing w:line="240" w:lineRule="auto"/>
        <w:jc w:val="both"/>
        <w:rPr>
          <w:rFonts w:cs="Arial"/>
        </w:rPr>
      </w:pPr>
    </w:p>
    <w:p w:rsidR="001E031A" w:rsidRPr="007226FB" w:rsidRDefault="001E031A" w:rsidP="001E031A">
      <w:pPr>
        <w:spacing w:line="240" w:lineRule="auto"/>
        <w:jc w:val="both"/>
        <w:rPr>
          <w:rFonts w:cs="Arial"/>
        </w:rPr>
      </w:pPr>
      <w:proofErr w:type="gramStart"/>
      <w:r w:rsidRPr="007226FB">
        <w:rPr>
          <w:rFonts w:cs="Arial"/>
        </w:rPr>
        <w:t>Terenska ekipa namjenjena je za terensko pružan</w:t>
      </w:r>
      <w:r w:rsidR="003438E3" w:rsidRPr="007226FB">
        <w:rPr>
          <w:rFonts w:cs="Arial"/>
        </w:rPr>
        <w:t>je urgentne</w:t>
      </w:r>
      <w:r w:rsidRPr="007226FB">
        <w:rPr>
          <w:rFonts w:cs="Arial"/>
        </w:rPr>
        <w:t xml:space="preserve"> medicinske pomoći i nije zakonski prepoznata da svoje usluge građanima opštine u okviru Glavnog grada Golubovci pruža u ambulanti.</w:t>
      </w:r>
      <w:proofErr w:type="gramEnd"/>
      <w:r w:rsidRPr="007226FB">
        <w:rPr>
          <w:rFonts w:cs="Arial"/>
        </w:rPr>
        <w:t xml:space="preserve"> Međutim, s obzirom </w:t>
      </w:r>
      <w:proofErr w:type="gramStart"/>
      <w:r w:rsidRPr="007226FB">
        <w:rPr>
          <w:rFonts w:cs="Arial"/>
        </w:rPr>
        <w:t>na</w:t>
      </w:r>
      <w:proofErr w:type="gramEnd"/>
      <w:r w:rsidRPr="007226FB">
        <w:rPr>
          <w:rFonts w:cs="Arial"/>
        </w:rPr>
        <w:t xml:space="preserve"> veliki broj pacijenata koji gravitira prema D</w:t>
      </w:r>
      <w:r w:rsidR="00F87E6C">
        <w:rPr>
          <w:rFonts w:cs="Arial"/>
        </w:rPr>
        <w:t>omu zdravlja</w:t>
      </w:r>
      <w:r w:rsidRPr="007226FB">
        <w:rPr>
          <w:rFonts w:cs="Arial"/>
        </w:rPr>
        <w:t xml:space="preserve"> Golubovci</w:t>
      </w:r>
      <w:r w:rsidR="00F87E6C">
        <w:rPr>
          <w:rFonts w:cs="Arial"/>
        </w:rPr>
        <w:t>,</w:t>
      </w:r>
      <w:r w:rsidRPr="007226FB">
        <w:rPr>
          <w:rFonts w:cs="Arial"/>
        </w:rPr>
        <w:t xml:space="preserve"> gdje je terenska ekipa pozicionirana, neophodnosti pružanja urgentne medicinske pomoći i udaljenosti Kliničkog centra Crne Gore, kao i razuđenosti terena</w:t>
      </w:r>
      <w:r w:rsidR="00F87E6C">
        <w:rPr>
          <w:rFonts w:cs="Arial"/>
        </w:rPr>
        <w:t>,</w:t>
      </w:r>
      <w:r w:rsidRPr="007226FB">
        <w:rPr>
          <w:rFonts w:cs="Arial"/>
        </w:rPr>
        <w:t xml:space="preserve"> ambulantna medicinska pomoć</w:t>
      </w:r>
      <w:r w:rsidR="00F87E6C">
        <w:rPr>
          <w:rFonts w:cs="Arial"/>
        </w:rPr>
        <w:t xml:space="preserve"> pruža se</w:t>
      </w:r>
      <w:r w:rsidRPr="007226FB">
        <w:rPr>
          <w:rFonts w:cs="Arial"/>
        </w:rPr>
        <w:t xml:space="preserve"> u jednoj neuslovnoj prostoriji DZ Golubovci.</w:t>
      </w:r>
    </w:p>
    <w:p w:rsidR="001E031A" w:rsidRPr="007226FB" w:rsidRDefault="001E031A" w:rsidP="001E031A">
      <w:pPr>
        <w:spacing w:line="240" w:lineRule="auto"/>
        <w:jc w:val="both"/>
        <w:rPr>
          <w:rFonts w:cs="Arial"/>
        </w:rPr>
      </w:pPr>
    </w:p>
    <w:p w:rsidR="001E031A" w:rsidRPr="007226FB" w:rsidRDefault="001E031A" w:rsidP="001E031A">
      <w:pPr>
        <w:spacing w:line="240" w:lineRule="auto"/>
        <w:jc w:val="both"/>
        <w:rPr>
          <w:rFonts w:cs="Arial"/>
        </w:rPr>
      </w:pPr>
      <w:proofErr w:type="gramStart"/>
      <w:r w:rsidRPr="007226FB">
        <w:rPr>
          <w:rFonts w:cs="Arial"/>
        </w:rPr>
        <w:t xml:space="preserve">U cilju unapređenja usluga hitne medicinske pomoći neophodno je predvidjeti adekvatne prostorne kapacitete i predložiti izmjenu Zakona o hitnoj medicinskoj pomoći </w:t>
      </w:r>
      <w:r w:rsidR="00F45E0F" w:rsidRPr="007226FB">
        <w:rPr>
          <w:rFonts w:cs="Arial"/>
        </w:rPr>
        <w:t>u okviru koga bi se prepoznala j</w:t>
      </w:r>
      <w:r w:rsidRPr="007226FB">
        <w:rPr>
          <w:rFonts w:cs="Arial"/>
        </w:rPr>
        <w:t>edinica za hitnu medicinsku pomoć u opštini u okviru Glavnog grada Golubovci.</w:t>
      </w:r>
      <w:proofErr w:type="gramEnd"/>
      <w:r w:rsidRPr="007226FB">
        <w:rPr>
          <w:rFonts w:cs="Arial"/>
        </w:rPr>
        <w:t xml:space="preserve"> </w:t>
      </w:r>
    </w:p>
    <w:p w:rsidR="001E031A" w:rsidRDefault="001E031A" w:rsidP="00EE51CA">
      <w:pPr>
        <w:pStyle w:val="Heading3"/>
      </w:pPr>
    </w:p>
    <w:p w:rsidR="004E144D" w:rsidRPr="00D34614" w:rsidRDefault="004E144D" w:rsidP="00EE51CA">
      <w:pPr>
        <w:pStyle w:val="Heading3"/>
      </w:pPr>
      <w:bookmarkStart w:id="18" w:name="_Toc66132626"/>
      <w:r w:rsidRPr="00D34614">
        <w:t>Socijalna zaštita</w:t>
      </w:r>
      <w:bookmarkEnd w:id="17"/>
      <w:bookmarkEnd w:id="18"/>
    </w:p>
    <w:p w:rsidR="004E144D" w:rsidRPr="00D34614" w:rsidRDefault="004E144D"/>
    <w:p w:rsidR="00B47142" w:rsidRPr="00D34614" w:rsidRDefault="00B47142" w:rsidP="00AC07E3">
      <w:pPr>
        <w:spacing w:line="240" w:lineRule="auto"/>
        <w:jc w:val="both"/>
      </w:pPr>
      <w:r w:rsidRPr="00D34614">
        <w:t>Zakon</w:t>
      </w:r>
      <w:r w:rsidR="00876A83" w:rsidRPr="00D34614">
        <w:t>om</w:t>
      </w:r>
      <w:r w:rsidRPr="00D34614">
        <w:t xml:space="preserve"> o socijalnoj i dječjoj zaštiti</w:t>
      </w:r>
      <w:r w:rsidRPr="00D34614">
        <w:rPr>
          <w:rStyle w:val="FootnoteReference"/>
        </w:rPr>
        <w:footnoteReference w:id="8"/>
      </w:r>
      <w:r w:rsidR="00876A83" w:rsidRPr="00D34614">
        <w:t xml:space="preserve"> definisana su prava iz oblasti socijalne i dječije zaštite koja obuhvataju: </w:t>
      </w:r>
      <w:r w:rsidR="007C0946" w:rsidRPr="00D34614">
        <w:t xml:space="preserve">osnovna materijalna davanja i usluge socijalne i dječje zaštite. </w:t>
      </w:r>
    </w:p>
    <w:p w:rsidR="00D23053" w:rsidRPr="00D34614" w:rsidRDefault="00D23053" w:rsidP="00AC07E3">
      <w:pPr>
        <w:spacing w:line="240" w:lineRule="auto"/>
        <w:jc w:val="both"/>
      </w:pPr>
    </w:p>
    <w:p w:rsidR="004E144D" w:rsidRPr="00D34614" w:rsidRDefault="00D23053" w:rsidP="00AC07E3">
      <w:pPr>
        <w:spacing w:line="240" w:lineRule="auto"/>
        <w:jc w:val="both"/>
      </w:pPr>
      <w:r w:rsidRPr="00D34614">
        <w:t>Ostvarivanje</w:t>
      </w:r>
      <w:r w:rsidR="004E144D" w:rsidRPr="00D34614">
        <w:t xml:space="preserve"> prava iz socijalne i dječije zaštite </w:t>
      </w:r>
      <w:r w:rsidRPr="00D34614">
        <w:t xml:space="preserve">se realizuje se </w:t>
      </w:r>
      <w:r w:rsidR="004E144D" w:rsidRPr="00D34614">
        <w:t xml:space="preserve">preko </w:t>
      </w:r>
      <w:r w:rsidRPr="00D34614">
        <w:t>JU Centar za socijalni rad za Glavni grad Podgorica</w:t>
      </w:r>
      <w:r w:rsidR="00A95AF9">
        <w:t xml:space="preserve">, </w:t>
      </w:r>
      <w:r w:rsidRPr="00D34614">
        <w:t>opštin</w:t>
      </w:r>
      <w:r w:rsidR="00A95AF9">
        <w:t>u</w:t>
      </w:r>
      <w:r w:rsidRPr="00D34614">
        <w:t xml:space="preserve"> u okviru Glavnog grada Golubovci i </w:t>
      </w:r>
      <w:r w:rsidR="00A95AF9">
        <w:t xml:space="preserve">opštinu </w:t>
      </w:r>
      <w:r w:rsidRPr="00D34614">
        <w:t>Tuzi</w:t>
      </w:r>
      <w:r w:rsidR="00A95AF9">
        <w:t>, Područna jedinice Golubovci</w:t>
      </w:r>
      <w:r w:rsidRPr="00D34614">
        <w:t xml:space="preserve"> koj</w:t>
      </w:r>
      <w:r w:rsidR="00A95AF9">
        <w:t>a</w:t>
      </w:r>
      <w:r w:rsidRPr="00D34614">
        <w:t xml:space="preserve"> svoju stručnu pomoć i usluge pruža svim građanima koji </w:t>
      </w:r>
      <w:r w:rsidRPr="00D34614">
        <w:lastRenderedPageBreak/>
        <w:t>imaju prijavljeno prebivali</w:t>
      </w:r>
      <w:r w:rsidR="004015A8" w:rsidRPr="00D34614">
        <w:t xml:space="preserve">šte </w:t>
      </w:r>
      <w:proofErr w:type="gramStart"/>
      <w:r w:rsidR="004015A8" w:rsidRPr="00D34614">
        <w:t>na</w:t>
      </w:r>
      <w:proofErr w:type="gramEnd"/>
      <w:r w:rsidR="004015A8" w:rsidRPr="00D34614">
        <w:t xml:space="preserve"> teritoriji </w:t>
      </w:r>
      <w:r w:rsidR="00A95AF9" w:rsidRPr="00D34614">
        <w:t>opštin</w:t>
      </w:r>
      <w:r w:rsidR="00A95AF9">
        <w:t>e</w:t>
      </w:r>
      <w:r w:rsidR="00A95AF9" w:rsidRPr="00D34614">
        <w:t xml:space="preserve"> u okviru </w:t>
      </w:r>
      <w:r w:rsidR="004015A8" w:rsidRPr="00D34614">
        <w:t>Glavnog grada</w:t>
      </w:r>
      <w:r w:rsidR="00BA4BE5" w:rsidRPr="00D34614">
        <w:t xml:space="preserve">. </w:t>
      </w:r>
      <w:proofErr w:type="gramStart"/>
      <w:r w:rsidR="00BA4BE5" w:rsidRPr="00D34614">
        <w:t>Područna jedinica Golubovci otvorena je u decembru 2014.</w:t>
      </w:r>
      <w:proofErr w:type="gramEnd"/>
      <w:r w:rsidR="00BA4BE5" w:rsidRPr="00D34614">
        <w:t xml:space="preserve"> </w:t>
      </w:r>
      <w:proofErr w:type="gramStart"/>
      <w:r w:rsidR="00BA4BE5" w:rsidRPr="00D34614">
        <w:t>godine</w:t>
      </w:r>
      <w:proofErr w:type="gramEnd"/>
      <w:r w:rsidR="00BA4BE5" w:rsidRPr="00D34614">
        <w:t xml:space="preserve"> u</w:t>
      </w:r>
      <w:r w:rsidR="00952F3D" w:rsidRPr="00D34614">
        <w:t xml:space="preserve"> okviru </w:t>
      </w:r>
      <w:r w:rsidR="00BA4BE5" w:rsidRPr="00D34614">
        <w:t>koje se</w:t>
      </w:r>
      <w:r w:rsidR="00751EF0" w:rsidRPr="00D34614">
        <w:t xml:space="preserve"> obavljaju administrativni</w:t>
      </w:r>
      <w:r w:rsidR="00952F3D" w:rsidRPr="00D34614">
        <w:t xml:space="preserve"> poslovi i drug</w:t>
      </w:r>
      <w:r w:rsidR="003C0E91" w:rsidRPr="00D34614">
        <w:t>i</w:t>
      </w:r>
      <w:r w:rsidR="00952F3D" w:rsidRPr="00D34614">
        <w:t xml:space="preserve"> poslovi vezan</w:t>
      </w:r>
      <w:r w:rsidR="003C0E91" w:rsidRPr="00D34614">
        <w:t>i</w:t>
      </w:r>
      <w:r w:rsidR="00952F3D" w:rsidRPr="00D34614">
        <w:t xml:space="preserve"> za ostvarivanje prava iz oblasti socijalne i dječije zaštite</w:t>
      </w:r>
      <w:r w:rsidR="004015A8" w:rsidRPr="00D34614">
        <w:t xml:space="preserve"> stanovništva</w:t>
      </w:r>
      <w:r w:rsidR="00952F3D" w:rsidRPr="00D34614">
        <w:t xml:space="preserve"> na teritoriji opštine</w:t>
      </w:r>
      <w:r w:rsidR="0002203D" w:rsidRPr="00D34614">
        <w:t xml:space="preserve"> </w:t>
      </w:r>
      <w:r w:rsidR="00BA4BE5" w:rsidRPr="00D34614">
        <w:t xml:space="preserve">u okviru </w:t>
      </w:r>
      <w:r w:rsidR="004015A8" w:rsidRPr="00D34614">
        <w:t>G</w:t>
      </w:r>
      <w:r w:rsidR="00BA4BE5" w:rsidRPr="00D34614">
        <w:t>lavnog grada Golubovci</w:t>
      </w:r>
      <w:r w:rsidR="00952F3D" w:rsidRPr="00D34614">
        <w:t>.</w:t>
      </w:r>
    </w:p>
    <w:p w:rsidR="004E144D" w:rsidRPr="00D34614" w:rsidRDefault="004E144D" w:rsidP="00AC07E3">
      <w:pPr>
        <w:spacing w:line="240" w:lineRule="auto"/>
      </w:pPr>
    </w:p>
    <w:p w:rsidR="00DE324E" w:rsidRPr="00D34614" w:rsidRDefault="00C04E8B" w:rsidP="00AC07E3">
      <w:pPr>
        <w:spacing w:line="240" w:lineRule="auto"/>
        <w:jc w:val="both"/>
        <w:rPr>
          <w:color w:val="FF0000"/>
        </w:rPr>
      </w:pPr>
      <w:r w:rsidRPr="00D34614">
        <w:t xml:space="preserve">Prema Zakonu pravo </w:t>
      </w:r>
      <w:proofErr w:type="gramStart"/>
      <w:r w:rsidRPr="00D34614">
        <w:t>na</w:t>
      </w:r>
      <w:proofErr w:type="gramEnd"/>
      <w:r w:rsidRPr="00D34614">
        <w:t xml:space="preserve"> materijalno obezbjeđenje porodice, kao osnovno pravo</w:t>
      </w:r>
      <w:r w:rsidR="001C4D7C">
        <w:t xml:space="preserve"> iz socijalne zaštite, ostvaruju</w:t>
      </w:r>
      <w:r w:rsidRPr="00D34614">
        <w:t xml:space="preserve"> </w:t>
      </w:r>
      <w:r w:rsidR="001C4D7C">
        <w:t>pojedinci i</w:t>
      </w:r>
      <w:r w:rsidR="001C4D7C" w:rsidRPr="001C4D7C">
        <w:t xml:space="preserve"> porodic</w:t>
      </w:r>
      <w:r w:rsidR="001C4D7C">
        <w:t>e, shodno radnoj sposobnosti, pr</w:t>
      </w:r>
      <w:r w:rsidR="001C4D7C" w:rsidRPr="001C4D7C">
        <w:t>ihodima, imovinskom status</w:t>
      </w:r>
      <w:r w:rsidR="001C4D7C">
        <w:t>u i</w:t>
      </w:r>
      <w:r w:rsidR="001C4D7C" w:rsidRPr="001C4D7C">
        <w:t xml:space="preserve"> drugim odredbama propisanim Zakonom</w:t>
      </w:r>
      <w:r w:rsidR="00751EF0" w:rsidRPr="00D34614">
        <w:t xml:space="preserve">. </w:t>
      </w:r>
      <w:r w:rsidR="00DE324E" w:rsidRPr="00D34614">
        <w:t xml:space="preserve">Prema raspoloživim podacima </w:t>
      </w:r>
      <w:proofErr w:type="gramStart"/>
      <w:r w:rsidR="00F24303" w:rsidRPr="00D34614">
        <w:t>na</w:t>
      </w:r>
      <w:proofErr w:type="gramEnd"/>
      <w:r w:rsidR="00F24303" w:rsidRPr="00D34614">
        <w:t xml:space="preserve"> kraju</w:t>
      </w:r>
      <w:r w:rsidR="00DE324E" w:rsidRPr="00D34614">
        <w:t xml:space="preserve"> 20</w:t>
      </w:r>
      <w:r w:rsidR="001C4D7C">
        <w:t>20</w:t>
      </w:r>
      <w:r w:rsidR="00DE324E" w:rsidRPr="00D34614">
        <w:t xml:space="preserve">. </w:t>
      </w:r>
      <w:proofErr w:type="gramStart"/>
      <w:r w:rsidR="00DE324E" w:rsidRPr="00D34614">
        <w:t>godine</w:t>
      </w:r>
      <w:proofErr w:type="gramEnd"/>
      <w:r w:rsidR="00DE324E" w:rsidRPr="00D34614">
        <w:t xml:space="preserve">, </w:t>
      </w:r>
      <w:r w:rsidR="00F24303" w:rsidRPr="00D34614">
        <w:t>8</w:t>
      </w:r>
      <w:r w:rsidR="001C4D7C">
        <w:t>5</w:t>
      </w:r>
      <w:r w:rsidR="00DE324E" w:rsidRPr="00D34614">
        <w:t xml:space="preserve"> </w:t>
      </w:r>
      <w:r w:rsidR="001C4D7C">
        <w:t>nocilaca prava je bi</w:t>
      </w:r>
      <w:r w:rsidR="00F87E6C">
        <w:t>l</w:t>
      </w:r>
      <w:r w:rsidR="001C4D7C">
        <w:t>o</w:t>
      </w:r>
      <w:r w:rsidR="00DE324E" w:rsidRPr="00D34614">
        <w:t xml:space="preserve"> obuhvaćen</w:t>
      </w:r>
      <w:r w:rsidR="00F87E6C">
        <w:t>o</w:t>
      </w:r>
      <w:r w:rsidR="00DE324E" w:rsidRPr="00D34614">
        <w:t xml:space="preserve"> materijalnim obezbjeđenjem, odnosno </w:t>
      </w:r>
      <w:r w:rsidR="00F24303" w:rsidRPr="00D34614">
        <w:t>2</w:t>
      </w:r>
      <w:r w:rsidR="001C4D7C">
        <w:t>51</w:t>
      </w:r>
      <w:r w:rsidR="00DE324E" w:rsidRPr="00D34614">
        <w:t xml:space="preserve"> </w:t>
      </w:r>
      <w:r w:rsidR="001C4D7C">
        <w:t>korisnik prava</w:t>
      </w:r>
      <w:r w:rsidR="00DE324E" w:rsidRPr="00D34614">
        <w:t xml:space="preserve">. Uzimajući podatke popisa o broju stanovnika i domaćinstava dolazi se do zaključka da je </w:t>
      </w:r>
      <w:r w:rsidR="00C13766">
        <w:t>1</w:t>
      </w:r>
      <w:proofErr w:type="gramStart"/>
      <w:r w:rsidR="00C13766">
        <w:t>,9</w:t>
      </w:r>
      <w:proofErr w:type="gramEnd"/>
      <w:r w:rsidR="00DE324E" w:rsidRPr="00D34614">
        <w:t xml:space="preserve">% porodica, odnosno </w:t>
      </w:r>
      <w:r w:rsidR="00F24303" w:rsidRPr="00D34614">
        <w:t>1,5</w:t>
      </w:r>
      <w:r w:rsidR="00DE324E" w:rsidRPr="00D34614">
        <w:t xml:space="preserve">% stanovništva opštine lošeg materijalnog stanja. </w:t>
      </w:r>
    </w:p>
    <w:p w:rsidR="00751EF0" w:rsidRPr="00D34614" w:rsidRDefault="00751EF0" w:rsidP="00AC07E3">
      <w:pPr>
        <w:spacing w:line="240" w:lineRule="auto"/>
        <w:jc w:val="both"/>
      </w:pPr>
    </w:p>
    <w:p w:rsidR="00751EF0" w:rsidRPr="00D34614" w:rsidRDefault="00751EF0" w:rsidP="00AC07E3">
      <w:pPr>
        <w:spacing w:line="240" w:lineRule="auto"/>
        <w:jc w:val="both"/>
      </w:pPr>
      <w:r w:rsidRPr="00D34614">
        <w:t xml:space="preserve">Posredstvom Centra za socijalni rad ostvaruju se i drugi oblici </w:t>
      </w:r>
      <w:r w:rsidR="00FF528C">
        <w:t>materijalnih davanja</w:t>
      </w:r>
      <w:r w:rsidRPr="00D34614">
        <w:t xml:space="preserve"> kroz: dodatak za djecu, naknadu po osnovu rođenja troje </w:t>
      </w:r>
      <w:proofErr w:type="gramStart"/>
      <w:r w:rsidRPr="00D34614">
        <w:t>ili</w:t>
      </w:r>
      <w:proofErr w:type="gramEnd"/>
      <w:r w:rsidRPr="00D34614">
        <w:t xml:space="preserve"> više djece, </w:t>
      </w:r>
      <w:r w:rsidR="00973899">
        <w:t>dodatak za</w:t>
      </w:r>
      <w:r w:rsidRPr="00D34614">
        <w:t xml:space="preserve"> njegu i pomoć, ličnu invalidninu, </w:t>
      </w:r>
      <w:r w:rsidR="00FF528C">
        <w:t>p</w:t>
      </w:r>
      <w:r w:rsidR="00FF528C" w:rsidRPr="00FF528C">
        <w:t>orodični smještaj hraniteljstvo i por</w:t>
      </w:r>
      <w:r w:rsidR="00FF528C">
        <w:t>o</w:t>
      </w:r>
      <w:r w:rsidR="00FF528C" w:rsidRPr="00FF528C">
        <w:t>dični smještaj</w:t>
      </w:r>
      <w:r w:rsidR="00A14F73" w:rsidRPr="00D34614">
        <w:t xml:space="preserve">, </w:t>
      </w:r>
      <w:r w:rsidR="00FF528C">
        <w:t>naknada po osnovu rođenja d</w:t>
      </w:r>
      <w:r w:rsidRPr="00D34614">
        <w:t>jete</w:t>
      </w:r>
      <w:r w:rsidR="00FF528C">
        <w:t>ta</w:t>
      </w:r>
      <w:r w:rsidR="00092305" w:rsidRPr="00D34614">
        <w:t>,</w:t>
      </w:r>
      <w:r w:rsidRPr="00D34614">
        <w:t xml:space="preserve"> jednokratn</w:t>
      </w:r>
      <w:r w:rsidR="00092305" w:rsidRPr="00D34614">
        <w:t>e</w:t>
      </w:r>
      <w:r w:rsidRPr="00D34614">
        <w:t xml:space="preserve"> pomoći i drugo, u skladu sa Zakonom.</w:t>
      </w:r>
    </w:p>
    <w:p w:rsidR="00A53139" w:rsidRPr="00D34614" w:rsidRDefault="00A53139" w:rsidP="00AC07E3">
      <w:pPr>
        <w:spacing w:line="240" w:lineRule="auto"/>
        <w:jc w:val="both"/>
      </w:pPr>
    </w:p>
    <w:p w:rsidR="00DE2BBD" w:rsidRPr="00D34614" w:rsidRDefault="008B198F">
      <w:pPr>
        <w:rPr>
          <w:sz w:val="20"/>
          <w:szCs w:val="20"/>
        </w:rPr>
      </w:pPr>
      <w:proofErr w:type="gramStart"/>
      <w:r w:rsidRPr="00D34614">
        <w:rPr>
          <w:sz w:val="20"/>
          <w:szCs w:val="20"/>
        </w:rPr>
        <w:t xml:space="preserve">Tabela </w:t>
      </w:r>
      <w:r w:rsidR="00A6565E" w:rsidRPr="00D34614">
        <w:rPr>
          <w:sz w:val="20"/>
          <w:szCs w:val="20"/>
        </w:rPr>
        <w:t>1</w:t>
      </w:r>
      <w:r w:rsidR="00A360E0">
        <w:rPr>
          <w:sz w:val="20"/>
          <w:szCs w:val="20"/>
        </w:rPr>
        <w:t>4</w:t>
      </w:r>
      <w:r w:rsidRPr="00D34614">
        <w:rPr>
          <w:sz w:val="20"/>
          <w:szCs w:val="20"/>
        </w:rPr>
        <w:t>.</w:t>
      </w:r>
      <w:proofErr w:type="gramEnd"/>
      <w:r w:rsidRPr="00D34614">
        <w:rPr>
          <w:sz w:val="20"/>
          <w:szCs w:val="20"/>
        </w:rPr>
        <w:t xml:space="preserve"> Oblici socijalne zaštite </w:t>
      </w:r>
    </w:p>
    <w:tbl>
      <w:tblPr>
        <w:tblW w:w="5000" w:type="pct"/>
        <w:tblLook w:val="04A0"/>
      </w:tblPr>
      <w:tblGrid>
        <w:gridCol w:w="2363"/>
        <w:gridCol w:w="1917"/>
        <w:gridCol w:w="836"/>
        <w:gridCol w:w="836"/>
        <w:gridCol w:w="836"/>
        <w:gridCol w:w="836"/>
        <w:gridCol w:w="836"/>
        <w:gridCol w:w="828"/>
      </w:tblGrid>
      <w:tr w:rsidR="00EF474F" w:rsidRPr="00D34614" w:rsidTr="00EF474F">
        <w:trPr>
          <w:trHeight w:val="30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4F" w:rsidRPr="00D34614" w:rsidRDefault="00EF474F" w:rsidP="00EF79BB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  <w:r w:rsidRPr="00D34614">
              <w:rPr>
                <w:rFonts w:eastAsia="Times New Roman" w:cs="Arial"/>
                <w:b/>
                <w:sz w:val="20"/>
                <w:szCs w:val="20"/>
              </w:rPr>
              <w:t>Oblik socijalne zaštite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79B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4F" w:rsidRPr="00D34614" w:rsidRDefault="00EF474F" w:rsidP="00EF79B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4F" w:rsidRPr="00D34614" w:rsidRDefault="00EF474F" w:rsidP="00EF79B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4F" w:rsidRPr="00D34614" w:rsidRDefault="00EF474F" w:rsidP="00EF79B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4F" w:rsidRPr="00D34614" w:rsidRDefault="00EF474F" w:rsidP="00EF79B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4F" w:rsidRPr="00D34614" w:rsidRDefault="00EF474F" w:rsidP="00EF79B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4F" w:rsidRPr="00D34614" w:rsidRDefault="00EF474F" w:rsidP="00EF79B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2020</w:t>
            </w:r>
          </w:p>
        </w:tc>
      </w:tr>
      <w:tr w:rsidR="00EF474F" w:rsidRPr="00D34614" w:rsidTr="00EF474F">
        <w:trPr>
          <w:trHeight w:val="300"/>
        </w:trPr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 xml:space="preserve">Materijalno obezbjeđenje 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Broj porodica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4F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85</w:t>
            </w:r>
          </w:p>
        </w:tc>
      </w:tr>
      <w:tr w:rsidR="00EF474F" w:rsidRPr="00D34614" w:rsidTr="00EF474F">
        <w:trPr>
          <w:trHeight w:val="300"/>
        </w:trPr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Broj članova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4F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251</w:t>
            </w:r>
          </w:p>
        </w:tc>
      </w:tr>
      <w:tr w:rsidR="00EF474F" w:rsidRPr="00D34614" w:rsidTr="00EF474F">
        <w:trPr>
          <w:trHeight w:val="300"/>
        </w:trPr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Dodatak za djecu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Broj nosilaca prava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4F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94</w:t>
            </w:r>
          </w:p>
        </w:tc>
      </w:tr>
      <w:tr w:rsidR="00EF474F" w:rsidRPr="00D34614" w:rsidTr="00EF474F">
        <w:trPr>
          <w:trHeight w:val="300"/>
        </w:trPr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Broj djece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4F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167</w:t>
            </w:r>
          </w:p>
        </w:tc>
      </w:tr>
      <w:tr w:rsidR="00EF474F" w:rsidRPr="00D34614" w:rsidTr="00EF474F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Lična invalidnina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Broj korisnika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4F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59</w:t>
            </w:r>
          </w:p>
        </w:tc>
      </w:tr>
      <w:tr w:rsidR="00EF474F" w:rsidRPr="00D34614" w:rsidTr="00EF474F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Dodatak za njegu i pomoć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Broj korisnika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4F" w:rsidRPr="00D34614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34614">
              <w:rPr>
                <w:rFonts w:eastAsia="Times New Roman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4F" w:rsidRDefault="00EF474F" w:rsidP="00EF474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577</w:t>
            </w:r>
          </w:p>
        </w:tc>
      </w:tr>
    </w:tbl>
    <w:p w:rsidR="00DE2BBD" w:rsidRPr="00D34614" w:rsidRDefault="008B198F">
      <w:pPr>
        <w:rPr>
          <w:sz w:val="20"/>
          <w:szCs w:val="20"/>
        </w:rPr>
      </w:pPr>
      <w:r w:rsidRPr="00D34614">
        <w:rPr>
          <w:sz w:val="20"/>
          <w:szCs w:val="20"/>
        </w:rPr>
        <w:t>Izvor: Ministarstvo rada i socijalnog staranja</w:t>
      </w:r>
    </w:p>
    <w:p w:rsidR="00AE507C" w:rsidRPr="00D34614" w:rsidRDefault="00AE507C" w:rsidP="003469A8">
      <w:pPr>
        <w:spacing w:line="240" w:lineRule="auto"/>
      </w:pPr>
    </w:p>
    <w:p w:rsidR="00092305" w:rsidRPr="00D34614" w:rsidRDefault="00092305" w:rsidP="003469A8">
      <w:pPr>
        <w:spacing w:line="240" w:lineRule="auto"/>
        <w:jc w:val="both"/>
      </w:pPr>
      <w:proofErr w:type="gramStart"/>
      <w:r w:rsidRPr="00D34614">
        <w:t>Početkom 2020.</w:t>
      </w:r>
      <w:proofErr w:type="gramEnd"/>
      <w:r w:rsidRPr="00D34614">
        <w:t xml:space="preserve"> </w:t>
      </w:r>
      <w:proofErr w:type="gramStart"/>
      <w:r w:rsidRPr="00D34614">
        <w:t>godine</w:t>
      </w:r>
      <w:proofErr w:type="gramEnd"/>
      <w:r w:rsidRPr="00D34614">
        <w:t xml:space="preserve"> počela je sa radom JU „Centar za pružanje usluga iz oblasti socijalne i dječije zaštite za Opštinu u okviru Glavnog grada Golubovci“</w:t>
      </w:r>
      <w:r w:rsidR="00524768">
        <w:t xml:space="preserve"> </w:t>
      </w:r>
      <w:r w:rsidR="00524768" w:rsidRPr="00524768">
        <w:t>namijenjena djec</w:t>
      </w:r>
      <w:r w:rsidR="006C0CBF">
        <w:t>i</w:t>
      </w:r>
      <w:r w:rsidR="00524768" w:rsidRPr="00524768">
        <w:t xml:space="preserve"> i mlad</w:t>
      </w:r>
      <w:r w:rsidR="006C0CBF">
        <w:t>ima</w:t>
      </w:r>
      <w:r w:rsidR="00524768" w:rsidRPr="00524768">
        <w:t xml:space="preserve"> sa smetnjama i teškoćama u razvoju</w:t>
      </w:r>
      <w:r w:rsidRPr="00D34614">
        <w:t>. Ustanova posjeduje licencu za rad sa 15 korisnika</w:t>
      </w:r>
      <w:r w:rsidR="002E71B5">
        <w:t xml:space="preserve"> </w:t>
      </w:r>
      <w:r w:rsidR="002E71B5" w:rsidRPr="002E71B5">
        <w:t>i u perspektivi</w:t>
      </w:r>
      <w:r w:rsidR="00F87E6C">
        <w:t>,</w:t>
      </w:r>
      <w:r w:rsidR="002E71B5" w:rsidRPr="002E71B5">
        <w:t xml:space="preserve"> namjera je da se Ustanova licencira i za </w:t>
      </w:r>
      <w:proofErr w:type="gramStart"/>
      <w:r w:rsidR="002E71B5" w:rsidRPr="002E71B5">
        <w:t>obezbjeđenje  pružanja</w:t>
      </w:r>
      <w:proofErr w:type="gramEnd"/>
      <w:r w:rsidR="002E71B5" w:rsidRPr="002E71B5">
        <w:t xml:space="preserve"> usluge podrške za život u zajednici: odraslom</w:t>
      </w:r>
      <w:r w:rsidR="002E71B5">
        <w:t xml:space="preserve"> i starom licu sa invaliditetom</w:t>
      </w:r>
      <w:r w:rsidRPr="00D34614">
        <w:t xml:space="preserve">. </w:t>
      </w:r>
      <w:proofErr w:type="gramStart"/>
      <w:r w:rsidR="003977DD" w:rsidRPr="00D34614">
        <w:t>C</w:t>
      </w:r>
      <w:r w:rsidRPr="00D34614">
        <w:t>entar pruža usluge iz oblasti defektologije, psihologije</w:t>
      </w:r>
      <w:r w:rsidR="00394944" w:rsidRPr="00D34614">
        <w:t>, radne terapije, fizioterapije i</w:t>
      </w:r>
      <w:r w:rsidRPr="00D34614">
        <w:t xml:space="preserve"> medicine.</w:t>
      </w:r>
      <w:proofErr w:type="gramEnd"/>
    </w:p>
    <w:p w:rsidR="00E820FF" w:rsidRPr="00D34614" w:rsidRDefault="00E820FF" w:rsidP="00E820FF">
      <w:pPr>
        <w:spacing w:line="240" w:lineRule="auto"/>
        <w:jc w:val="both"/>
      </w:pPr>
    </w:p>
    <w:p w:rsidR="00E820FF" w:rsidRPr="00D34614" w:rsidRDefault="006C0CBF" w:rsidP="00E820FF">
      <w:pPr>
        <w:spacing w:line="240" w:lineRule="auto"/>
        <w:jc w:val="both"/>
      </w:pPr>
      <w:proofErr w:type="gramStart"/>
      <w:r w:rsidRPr="006C0CBF">
        <w:t>Sa</w:t>
      </w:r>
      <w:proofErr w:type="gramEnd"/>
      <w:r w:rsidRPr="006C0CBF">
        <w:t xml:space="preserve"> ciljem poboljšanja uslova života</w:t>
      </w:r>
      <w:r>
        <w:t>,</w:t>
      </w:r>
      <w:r w:rsidRPr="006C0CBF">
        <w:t xml:space="preserve"> posebno ranjivih kategorija društva</w:t>
      </w:r>
      <w:r w:rsidR="00E820FF" w:rsidRPr="00D34614">
        <w:t>,</w:t>
      </w:r>
      <w:r>
        <w:t xml:space="preserve"> </w:t>
      </w:r>
      <w:r w:rsidRPr="006C0CBF">
        <w:t xml:space="preserve">opština Golubovci radi na proširenju broja usluga koje se pružaju </w:t>
      </w:r>
      <w:r w:rsidR="004312AD">
        <w:t>ranjivim grupama.</w:t>
      </w:r>
      <w:r w:rsidR="00E820FF" w:rsidRPr="00D34614">
        <w:t xml:space="preserve"> Opština Golubovci je sklopila ugovor za izradu projekta za izgradnju </w:t>
      </w:r>
      <w:r w:rsidR="003977DD" w:rsidRPr="00D34614">
        <w:t>dnevnog boravka za star</w:t>
      </w:r>
      <w:r w:rsidR="004312AD">
        <w:t>ija</w:t>
      </w:r>
      <w:r w:rsidR="003977DD" w:rsidRPr="00D34614">
        <w:t xml:space="preserve"> lica, koji je planiran </w:t>
      </w:r>
      <w:proofErr w:type="gramStart"/>
      <w:r w:rsidR="003977DD" w:rsidRPr="00D34614">
        <w:t>na</w:t>
      </w:r>
      <w:proofErr w:type="gramEnd"/>
      <w:r w:rsidR="003977DD" w:rsidRPr="00D34614">
        <w:t xml:space="preserve"> parceli pored objekta za dnevni boravak djece sa smetnjama </w:t>
      </w:r>
      <w:r w:rsidR="002E71B5">
        <w:t xml:space="preserve">i teškoćama </w:t>
      </w:r>
      <w:r w:rsidR="003977DD" w:rsidRPr="00D34614">
        <w:t xml:space="preserve">u razvoju. </w:t>
      </w:r>
      <w:proofErr w:type="gramStart"/>
      <w:r w:rsidR="003977DD" w:rsidRPr="00D34614">
        <w:t>Ove usluge, kao i usluge personalne asistencije i pomoći u kući, biće objedinjene u okviru Javne ustanove “Centar za pružanje usluga iz oblasti socijalne i dječije zaštite”.</w:t>
      </w:r>
      <w:proofErr w:type="gramEnd"/>
      <w:r w:rsidR="003977DD" w:rsidRPr="00D34614">
        <w:t xml:space="preserve"> </w:t>
      </w:r>
    </w:p>
    <w:p w:rsidR="003977DD" w:rsidRPr="00D34614" w:rsidRDefault="003977DD" w:rsidP="00E820FF">
      <w:pPr>
        <w:spacing w:line="240" w:lineRule="auto"/>
        <w:jc w:val="both"/>
      </w:pPr>
    </w:p>
    <w:p w:rsidR="009C508D" w:rsidRPr="0040068D" w:rsidRDefault="009C508D" w:rsidP="00EE51CA">
      <w:pPr>
        <w:pStyle w:val="Heading3"/>
      </w:pPr>
      <w:bookmarkStart w:id="19" w:name="_Toc52267837"/>
      <w:bookmarkStart w:id="20" w:name="_Toc66132627"/>
      <w:r w:rsidRPr="00D34614">
        <w:t>Kultura</w:t>
      </w:r>
      <w:r w:rsidR="0088145B" w:rsidRPr="00D34614">
        <w:t xml:space="preserve"> </w:t>
      </w:r>
      <w:r w:rsidR="00680C9B" w:rsidRPr="00D34614">
        <w:t>i kulturno-istorijsko nasljeđe</w:t>
      </w:r>
      <w:bookmarkEnd w:id="19"/>
      <w:bookmarkEnd w:id="20"/>
    </w:p>
    <w:p w:rsidR="009C508D" w:rsidRPr="003B4FD7" w:rsidRDefault="009C508D" w:rsidP="001A25FF">
      <w:pPr>
        <w:spacing w:line="240" w:lineRule="auto"/>
      </w:pPr>
    </w:p>
    <w:p w:rsidR="007B2D56" w:rsidRDefault="007B2D56" w:rsidP="007B2D56">
      <w:pPr>
        <w:spacing w:line="240" w:lineRule="auto"/>
        <w:jc w:val="both"/>
      </w:pPr>
      <w:r w:rsidRPr="007B2D56">
        <w:rPr>
          <w:b/>
        </w:rPr>
        <w:t>Javna ustanova Kulturno-informativni centar “Zeta”</w:t>
      </w:r>
      <w:r>
        <w:t xml:space="preserve"> </w:t>
      </w:r>
      <w:proofErr w:type="gramStart"/>
      <w:r>
        <w:t>sa</w:t>
      </w:r>
      <w:proofErr w:type="gramEnd"/>
      <w:r>
        <w:t xml:space="preserve"> sjedištem u Anovima (u daljem tekstu: JU KIC “Zeta”), osnovana je jula 2004. </w:t>
      </w:r>
      <w:proofErr w:type="gramStart"/>
      <w:r>
        <w:t>godine</w:t>
      </w:r>
      <w:proofErr w:type="gramEnd"/>
      <w:r>
        <w:t xml:space="preserve">, a zbog rekonstrukcije zgrade, u kojoj je smještena, otpočela je sa radom 28. </w:t>
      </w:r>
      <w:proofErr w:type="gramStart"/>
      <w:r>
        <w:t>septembra</w:t>
      </w:r>
      <w:proofErr w:type="gramEnd"/>
      <w:r>
        <w:t xml:space="preserve"> 2005. </w:t>
      </w:r>
      <w:proofErr w:type="gramStart"/>
      <w:r>
        <w:t>godine</w:t>
      </w:r>
      <w:proofErr w:type="gramEnd"/>
      <w:r>
        <w:t xml:space="preserve">.  </w:t>
      </w:r>
      <w:r w:rsidRPr="001B0EEC">
        <w:t xml:space="preserve">Osnivač JU KIC “Zeta” je Glavni grad – Podgorica i trenutno zapošljava 9 lica koji su angažovani </w:t>
      </w:r>
      <w:proofErr w:type="gramStart"/>
      <w:r w:rsidRPr="001B0EEC">
        <w:t>na</w:t>
      </w:r>
      <w:proofErr w:type="gramEnd"/>
      <w:r w:rsidRPr="001B0EEC">
        <w:t xml:space="preserve"> poslovima organizacije kulturno-umjetničkih programa</w:t>
      </w:r>
      <w:r w:rsidRPr="007226FB">
        <w:t>.</w:t>
      </w:r>
      <w:r w:rsidR="00966835" w:rsidRPr="007226FB">
        <w:t xml:space="preserve"> </w:t>
      </w:r>
      <w:proofErr w:type="gramStart"/>
      <w:r w:rsidR="00966835" w:rsidRPr="007226FB">
        <w:t>Odlukom Skupštine Glanog grada Podgorice, osnivačka prava ustupljena su Opštini u okviru Glavnog grada-Golubovci</w:t>
      </w:r>
      <w:r w:rsidR="007226FB">
        <w:t>.</w:t>
      </w:r>
      <w:proofErr w:type="gramEnd"/>
    </w:p>
    <w:p w:rsidR="007226FB" w:rsidRDefault="007226FB" w:rsidP="007B2D56">
      <w:pPr>
        <w:spacing w:line="240" w:lineRule="auto"/>
        <w:jc w:val="both"/>
      </w:pPr>
    </w:p>
    <w:p w:rsidR="007B2D56" w:rsidRDefault="007B2D56" w:rsidP="007B2D56">
      <w:pPr>
        <w:spacing w:line="240" w:lineRule="auto"/>
        <w:jc w:val="both"/>
      </w:pPr>
      <w:r>
        <w:t xml:space="preserve">JU KIC “Zeta” je jedina javna institucija kulture </w:t>
      </w:r>
      <w:proofErr w:type="gramStart"/>
      <w:r>
        <w:t>na</w:t>
      </w:r>
      <w:proofErr w:type="gramEnd"/>
      <w:r>
        <w:t xml:space="preserve"> području Opštine u okviru Glavnog grada – Golubovci. Kroz organizovanje programa iz oblasti kulturno-umjetničkog stvaralaštva </w:t>
      </w:r>
      <w:proofErr w:type="gramStart"/>
      <w:r>
        <w:t>sa</w:t>
      </w:r>
      <w:proofErr w:type="gramEnd"/>
      <w:r>
        <w:t xml:space="preserve"> </w:t>
      </w:r>
      <w:r>
        <w:lastRenderedPageBreak/>
        <w:t>muzičkim, dramskim, likovnim, obrazovnim, filmskim, književnim i drugim sadržajima, saradnju sa sličnim institucijama, organizovanje simpozijuma, tribina i promocija, ova ustanova u oblasti kulture i informisanja obavlja poslove od javnog interesa, čiji je cilj zadovoljenje potreba lokalnog stanovništva.</w:t>
      </w:r>
    </w:p>
    <w:p w:rsidR="007B2D56" w:rsidRDefault="007B2D56" w:rsidP="007B2D56">
      <w:pPr>
        <w:spacing w:line="240" w:lineRule="auto"/>
        <w:jc w:val="both"/>
      </w:pPr>
    </w:p>
    <w:p w:rsidR="007B2D56" w:rsidRDefault="007B2D56" w:rsidP="007B2D56">
      <w:pPr>
        <w:spacing w:line="240" w:lineRule="auto"/>
        <w:jc w:val="both"/>
      </w:pPr>
      <w:r>
        <w:t xml:space="preserve">U JU KIC “Zeta” se održavaju gostovanja kulturnih stvaralaca različitih umjetničkih orjentacija iz Cme Gore i regiona. Najznačajnije manifestacije su: “Februarski dani kulture”, književne večeri stvaralaca Zete, kolektivne izložbe likovnih stvaralaca Zete, “Zetafon”, “Podgoričko kultumo ljeto”, “DEUS”, koncerti folklornih ansambala, koncerti muzičkih srtvaralaca Zete, Međunarodni književni festival “Kulturom do prijateljstva” u saradnji sa NVO “Vizija”, festivali dječjih pozorišnih predstava Crne Gore “Dijalog” u saradnji sa Srednjom mješovitom školom Golubovci, “Festićko” (festivali dječjih predstava vrtića Cme Gore), u saradnji sa Radojicom Stankovićem i mnogi drugi programi. Ova ustanova pruža usluge u organizovanju obrazovnih, muzičkih, likovnih, pozorišnih, filmskih, kao i u programima tradicionalnog plesa i drugim sadržajima </w:t>
      </w:r>
      <w:proofErr w:type="gramStart"/>
      <w:r>
        <w:t>od</w:t>
      </w:r>
      <w:proofErr w:type="gramEnd"/>
      <w:r>
        <w:t xml:space="preserve"> značaja za društveni život lokalne zajednice, a u okviru (iznajmljivanje prostora, organizacija sastanaka, jubileja, promocija, prezentacija i dr.) kulturno-informativne djelatnosti.</w:t>
      </w:r>
    </w:p>
    <w:p w:rsidR="007B2D56" w:rsidRDefault="007B2D56" w:rsidP="007B2D56">
      <w:pPr>
        <w:spacing w:line="240" w:lineRule="auto"/>
        <w:jc w:val="both"/>
      </w:pPr>
    </w:p>
    <w:p w:rsidR="00135A7C" w:rsidRDefault="007B2D56" w:rsidP="007B2D56">
      <w:pPr>
        <w:spacing w:line="240" w:lineRule="auto"/>
        <w:jc w:val="both"/>
      </w:pPr>
      <w:r>
        <w:t xml:space="preserve">Objekat JU KIC “Zeta” raspolaže </w:t>
      </w:r>
      <w:proofErr w:type="gramStart"/>
      <w:r>
        <w:t>sa</w:t>
      </w:r>
      <w:proofErr w:type="gramEnd"/>
      <w:r>
        <w:t xml:space="preserve"> salom kapaciteta 210 mjesta (gledalište i pozornica), pomoćnim prostorijama u prizemlju, kancelarijskim prostorom, holovima i hodnicima. </w:t>
      </w:r>
      <w:proofErr w:type="gramStart"/>
      <w:r>
        <w:t>Najveći dio programa se održava u velikoj sali.</w:t>
      </w:r>
      <w:proofErr w:type="gramEnd"/>
      <w:r>
        <w:t xml:space="preserve"> Imajući u vidu da je objekat izgrađen prije nekoliko decenija (70-tih godina prošlog vijeka), kao i da je postojeća sala adaptirana u skladu </w:t>
      </w:r>
      <w:proofErr w:type="gramStart"/>
      <w:r>
        <w:t>sa</w:t>
      </w:r>
      <w:proofErr w:type="gramEnd"/>
      <w:r>
        <w:t xml:space="preserve"> kapacitetima objekta, neophodno je izvršiti njenu rekonstrukciju i opremanje, kako bi se stvorili tehnički uslovi za organizovanje složenijih umjetničko – scenskih programa i sadržaja u skladu sa sav</w:t>
      </w:r>
      <w:r w:rsidR="00966835">
        <w:t>remenim zahtjevima stanovništva.</w:t>
      </w:r>
    </w:p>
    <w:p w:rsidR="00966835" w:rsidRDefault="00966835" w:rsidP="007B2D56">
      <w:pPr>
        <w:spacing w:line="240" w:lineRule="auto"/>
        <w:jc w:val="both"/>
      </w:pPr>
    </w:p>
    <w:p w:rsidR="00E735D5" w:rsidRDefault="00E735D5" w:rsidP="00482A7B">
      <w:pPr>
        <w:spacing w:line="240" w:lineRule="auto"/>
        <w:jc w:val="both"/>
      </w:pPr>
    </w:p>
    <w:p w:rsidR="00E735D5" w:rsidRDefault="00E735D5" w:rsidP="00E735D5">
      <w:pPr>
        <w:spacing w:line="240" w:lineRule="auto"/>
        <w:jc w:val="both"/>
        <w:rPr>
          <w:b/>
        </w:rPr>
      </w:pPr>
      <w:r w:rsidRPr="00E735D5">
        <w:rPr>
          <w:b/>
        </w:rPr>
        <w:t>Kulturno-istorijsko nasleđe</w:t>
      </w:r>
    </w:p>
    <w:p w:rsidR="001B0EEC" w:rsidRPr="00E735D5" w:rsidRDefault="001B0EEC" w:rsidP="00E735D5">
      <w:pPr>
        <w:spacing w:line="240" w:lineRule="auto"/>
        <w:jc w:val="both"/>
        <w:rPr>
          <w:b/>
        </w:rPr>
      </w:pPr>
    </w:p>
    <w:p w:rsidR="00E735D5" w:rsidRDefault="00E735D5" w:rsidP="00E735D5">
      <w:pPr>
        <w:spacing w:line="240" w:lineRule="auto"/>
        <w:jc w:val="both"/>
      </w:pPr>
      <w:r>
        <w:t xml:space="preserve">Geografski položaj i prirodne karakteristike Zete, uticali su </w:t>
      </w:r>
      <w:proofErr w:type="gramStart"/>
      <w:r>
        <w:t>na</w:t>
      </w:r>
      <w:proofErr w:type="gramEnd"/>
      <w:r>
        <w:t xml:space="preserve"> rano formiranje i razvoj ljudskih zajednica, osvajanja, naseljavanja i migracije stanovništva, o čemu svjedoče brojni materijalni dokazi, arheološki lokaliteti, objekti tradicionalne profane i sakralne arhitekture i nematerijalno nasljeđe. Bez obzira </w:t>
      </w:r>
      <w:proofErr w:type="gramStart"/>
      <w:r>
        <w:t>na</w:t>
      </w:r>
      <w:proofErr w:type="gramEnd"/>
      <w:r>
        <w:t xml:space="preserve"> brojne tragove prošlosti, zapaža se nedovoljna istraženost i valorizacija, kao preduslov za ostvarivanje određenih ekonomskih benefita iz dijela održivog korišćenja kulturnog nasljeđa. Nacionalni osnov za zaštitu kulturne baštine je Zakon o zaštiti kulturnih dobara, koji uređuje vrste i kategorije kulturnih dobara, način uspostavljanja zaštite, režim i mjere zaštite, prava i obaveze vlasnika i držalaca kulturnih dobara i druga pitanja </w:t>
      </w:r>
      <w:proofErr w:type="gramStart"/>
      <w:r>
        <w:t>od</w:t>
      </w:r>
      <w:proofErr w:type="gramEnd"/>
      <w:r>
        <w:t xml:space="preserve"> značaja za zaštitu i očuvanje kulturnih dobara.</w:t>
      </w:r>
    </w:p>
    <w:p w:rsidR="00E735D5" w:rsidRDefault="00E735D5" w:rsidP="000E4E48">
      <w:pPr>
        <w:spacing w:line="240" w:lineRule="auto"/>
        <w:jc w:val="both"/>
      </w:pPr>
    </w:p>
    <w:p w:rsidR="00E735D5" w:rsidRDefault="00E735D5" w:rsidP="000E4E48">
      <w:pPr>
        <w:spacing w:line="240" w:lineRule="auto"/>
        <w:jc w:val="both"/>
      </w:pPr>
      <w:r>
        <w:t xml:space="preserve">U skladu </w:t>
      </w:r>
      <w:proofErr w:type="gramStart"/>
      <w:r>
        <w:t>sa</w:t>
      </w:r>
      <w:proofErr w:type="gramEnd"/>
      <w:r>
        <w:t xml:space="preserve"> navedenim zakonom i međunarodnim propisima, kulturna dobra, kao valorizovani dio kulturne baštine od opšteg interesa, štite se bez obzira na vrijeme, mjesto i način stvaranja, porijeklo, u čijem su vlasništvu i da li imaju svjetovni ili vjerski karakter, a njihova zaštita je od javnog interesa. Nadalje, isti režim zaštite, imaju i zaštićena okolina nepokretnog kulturnog dobra, predmet koji sa nepokretnim kulturnim dobrom čini istorijsku, umjetničku, vizuelnu ili funkcionalnu cjelinu, objekat u kojem se trajno čuvaju ili izlažu pokretna kulturna dobra, dokumentacija o kulturnom dobru, dobro pod prethodnom zaštitom, obavezni primjerak publikacije i javna arhivska građa.</w:t>
      </w:r>
    </w:p>
    <w:p w:rsidR="000E4E48" w:rsidRDefault="000E4E48" w:rsidP="000E4E48">
      <w:pPr>
        <w:spacing w:line="240" w:lineRule="auto"/>
        <w:jc w:val="both"/>
      </w:pPr>
    </w:p>
    <w:p w:rsidR="00E735D5" w:rsidRDefault="00E735D5" w:rsidP="000E4E48">
      <w:pPr>
        <w:spacing w:line="240" w:lineRule="auto"/>
        <w:jc w:val="both"/>
      </w:pPr>
      <w:r>
        <w:t xml:space="preserve">Pored navedenog propisa, oblast kulturne baštine i njene djelatnosti, bliže uređuju i propisi iz oblasti muzejske, bibliotečke i arhivske djelatnosti. Na teritoriji Opštine u okviru Glavnog grada – Golubovci, ne postoji </w:t>
      </w:r>
      <w:proofErr w:type="gramStart"/>
      <w:r>
        <w:t>ni</w:t>
      </w:r>
      <w:proofErr w:type="gramEnd"/>
      <w:r>
        <w:t xml:space="preserve"> jedna javna ustanova iz oblasti kulturne baštine. </w:t>
      </w:r>
      <w:proofErr w:type="gramStart"/>
      <w:r>
        <w:t>Kulturno - istorijska prošlost Zete, djelimično je prezentovana u okviru JU Muzeji i galerije Podgorice, a muzejski materijal koji čuva ova ustanova svjedoči, pored ostalog, i o bogatom pokretnom arheološkom nasljeđu Zete.</w:t>
      </w:r>
      <w:proofErr w:type="gramEnd"/>
    </w:p>
    <w:p w:rsidR="00E735D5" w:rsidRDefault="00E735D5" w:rsidP="000E4E48">
      <w:pPr>
        <w:spacing w:line="240" w:lineRule="auto"/>
        <w:jc w:val="both"/>
      </w:pPr>
    </w:p>
    <w:p w:rsidR="00E735D5" w:rsidRDefault="00E735D5" w:rsidP="000E4E48">
      <w:pPr>
        <w:spacing w:line="240" w:lineRule="auto"/>
        <w:jc w:val="both"/>
      </w:pPr>
      <w:r>
        <w:lastRenderedPageBreak/>
        <w:t xml:space="preserve">Postojeći zakonodavni i institucionalni okvir zaštite kulturne baštine, obezbjeđuje osnov za uspostavljanje sistema zaštite, imajući u vidu da upravne i sa njima povezane stručne poslove na zaštiti kulturnih dobara vrši Uprava za zaštitu kulturnih dobara, kao organ državne uprave, a  stručne poslove na zaštiti kulturnih dobara, koji nijesu u nadležnosti Uprave, vrše pravna i fizička lica koja ispunjavaju uslove za obavljanje konzervatorske, muzejske, bibliotečke, arhivske ili kinotečke djelatnosti, na državnom i opštinskom nivou. Kroz ovako organizovan sistem zaštite, </w:t>
      </w:r>
      <w:proofErr w:type="gramStart"/>
      <w:r>
        <w:t>na</w:t>
      </w:r>
      <w:proofErr w:type="gramEnd"/>
      <w:r>
        <w:t xml:space="preserve"> teritoriji Zete do sada su realizovana značajna arheološka i druga istraživanja, ali je važno istaći da su organi lokalne uprave u Golubovcima posvećeni stvaranju boljih uslova za proaktivniji pristup zaštiti, očuvanju, valorizovanju i prezentovanju kulturne baštine Zete, u saradnji sa odgovarajućim stručnim ustanovama.  </w:t>
      </w:r>
    </w:p>
    <w:p w:rsidR="00E735D5" w:rsidRDefault="00E735D5" w:rsidP="000E4E48">
      <w:pPr>
        <w:spacing w:line="240" w:lineRule="auto"/>
        <w:jc w:val="both"/>
      </w:pPr>
    </w:p>
    <w:p w:rsidR="00D118DA" w:rsidRDefault="00E735D5" w:rsidP="000E4E48">
      <w:pPr>
        <w:spacing w:line="240" w:lineRule="auto"/>
        <w:jc w:val="both"/>
        <w:rPr>
          <w:highlight w:val="yellow"/>
        </w:rPr>
      </w:pPr>
      <w:r>
        <w:t xml:space="preserve">Prema podacima Uprave za zaštitu kulturnih dobara </w:t>
      </w:r>
      <w:proofErr w:type="gramStart"/>
      <w:r>
        <w:t>na</w:t>
      </w:r>
      <w:proofErr w:type="gramEnd"/>
      <w:r>
        <w:t xml:space="preserve"> teritoriji Opštine u okviru Glavnog grada Golubovci nalazi se 18 zaštićenih nepokretnih kulturnih dobara, nacionalnog i lokalnog značaja. Kulturna baština </w:t>
      </w:r>
      <w:proofErr w:type="gramStart"/>
      <w:r>
        <w:t>na</w:t>
      </w:r>
      <w:proofErr w:type="gramEnd"/>
      <w:r>
        <w:t xml:space="preserve"> teritoriji </w:t>
      </w:r>
      <w:r w:rsidR="001B0EEC">
        <w:t>O</w:t>
      </w:r>
      <w:r>
        <w:t>pštine Golubovci je u relativno lošem stanju i izložena je raznim uticajima, naročito imajući u vidu da se ostaci arheoloških lokaliteta nalaze u površinskom sloju zemljišta, koje se koristi za poljoprivrednu proizvodnju</w:t>
      </w:r>
    </w:p>
    <w:p w:rsidR="00D118DA" w:rsidRDefault="00D118DA">
      <w:pPr>
        <w:rPr>
          <w:highlight w:val="yellow"/>
        </w:rPr>
      </w:pPr>
    </w:p>
    <w:p w:rsidR="0020648A" w:rsidRPr="00D34614" w:rsidRDefault="0020648A" w:rsidP="001C2CA9">
      <w:pPr>
        <w:jc w:val="both"/>
        <w:rPr>
          <w:sz w:val="20"/>
          <w:szCs w:val="20"/>
        </w:rPr>
      </w:pPr>
      <w:proofErr w:type="gramStart"/>
      <w:r w:rsidRPr="00D34614">
        <w:rPr>
          <w:sz w:val="20"/>
          <w:szCs w:val="20"/>
        </w:rPr>
        <w:t xml:space="preserve">Tabela </w:t>
      </w:r>
      <w:r w:rsidR="00DF4450" w:rsidRPr="00D34614">
        <w:rPr>
          <w:sz w:val="20"/>
          <w:szCs w:val="20"/>
        </w:rPr>
        <w:t>1</w:t>
      </w:r>
      <w:r w:rsidR="00A360E0">
        <w:rPr>
          <w:sz w:val="20"/>
          <w:szCs w:val="20"/>
        </w:rPr>
        <w:t>5</w:t>
      </w:r>
      <w:r w:rsidRPr="00D34614">
        <w:rPr>
          <w:sz w:val="20"/>
          <w:szCs w:val="20"/>
        </w:rPr>
        <w:t>.</w:t>
      </w:r>
      <w:proofErr w:type="gramEnd"/>
      <w:r w:rsidRPr="00D34614">
        <w:rPr>
          <w:sz w:val="20"/>
          <w:szCs w:val="20"/>
        </w:rPr>
        <w:t xml:space="preserve"> Zaštićena nepokretna kulturna dobra</w:t>
      </w:r>
    </w:p>
    <w:tbl>
      <w:tblPr>
        <w:tblStyle w:val="TableGrid"/>
        <w:tblW w:w="5000" w:type="pct"/>
        <w:tblLook w:val="04A0"/>
      </w:tblPr>
      <w:tblGrid>
        <w:gridCol w:w="4076"/>
        <w:gridCol w:w="3098"/>
        <w:gridCol w:w="2114"/>
      </w:tblGrid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jc w:val="both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b/>
                <w:sz w:val="20"/>
                <w:szCs w:val="20"/>
                <w:lang w:val="sr-Latn-CS"/>
              </w:rPr>
              <w:t>Naziv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b/>
                <w:sz w:val="20"/>
                <w:szCs w:val="20"/>
                <w:lang w:val="sr-Latn-CS"/>
              </w:rPr>
              <w:t>Lokacija, mjesto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b/>
                <w:sz w:val="20"/>
                <w:szCs w:val="20"/>
                <w:lang w:val="sr-Latn-CS"/>
              </w:rPr>
              <w:t>Kategorija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9561B6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Manastir Vranjina</w:t>
            </w:r>
            <w:r w:rsidR="001E7A4B" w:rsidRPr="00D34614">
              <w:rPr>
                <w:rFonts w:cs="Arial"/>
                <w:sz w:val="20"/>
                <w:szCs w:val="20"/>
                <w:lang w:val="sr-Latn-CS"/>
              </w:rPr>
              <w:t xml:space="preserve"> sa crkvom Sv.</w:t>
            </w:r>
            <w:r w:rsidRPr="00D34614">
              <w:rPr>
                <w:rFonts w:cs="Arial"/>
                <w:sz w:val="20"/>
                <w:szCs w:val="20"/>
                <w:lang w:val="sr-Latn-CS"/>
              </w:rPr>
              <w:t>Nikole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Vranjina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1E7A4B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Crkva Sv.Nikole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Mataguži,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Lokalni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1E7A4B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Crkva Sv.</w:t>
            </w:r>
            <w:r w:rsidR="0020648A" w:rsidRPr="00D34614">
              <w:rPr>
                <w:rFonts w:cs="Arial"/>
                <w:sz w:val="20"/>
                <w:szCs w:val="20"/>
                <w:lang w:val="sr-Latn-CS"/>
              </w:rPr>
              <w:t>Đorđa u Srpskoj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Srpska,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Lokalni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Trpezulje, Krmenjače, Mliništa i Stari viganj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Mataguži,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Oblun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Vukovci,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Balšica grad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Ponari,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Velje Ledine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Gostilj,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1E7A4B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Crkva Sv.</w:t>
            </w:r>
            <w:r w:rsidR="0020648A" w:rsidRPr="00D34614">
              <w:rPr>
                <w:rFonts w:cs="Arial"/>
                <w:sz w:val="20"/>
                <w:szCs w:val="20"/>
                <w:lang w:val="sr-Latn-CS"/>
              </w:rPr>
              <w:t>Trojice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Vukovci,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Lokalni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Mjace-Mataguži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Mataguži,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Naselje Vranjina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Vranjina, Skadarsko jezero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Spomen-ploča na kući Jagoša Maraša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Bijelo polje, Zeta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Spomen-bista posvećena Milanu Vukotiću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OŠ "Milan Vukotić", Golubovci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Spomenik podignut u Balabanima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Balabani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Spomenik podignut kod sela Mataguži, a posvećen je palim u 1912.g.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Mataguži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Spomen-piramida posvećeno Luki Vukotiću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Gostilj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Spomen-piramida posvećena Jovu Šanoviću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Gostilj</w:t>
            </w:r>
          </w:p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Spomen-grobnica u znak sjećanja na poginule borce NOB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Golubovci</w:t>
            </w:r>
          </w:p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  <w:tr w:rsidR="0020648A" w:rsidRPr="00D34614" w:rsidTr="00831A8E">
        <w:trPr>
          <w:tblHeader/>
        </w:trPr>
        <w:tc>
          <w:tcPr>
            <w:tcW w:w="2194" w:type="pct"/>
          </w:tcPr>
          <w:p w:rsidR="0020648A" w:rsidRPr="00D34614" w:rsidRDefault="0020648A" w:rsidP="008B1567">
            <w:pPr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Spomen-piramida posvećeno borcima palim u NOR-u</w:t>
            </w:r>
          </w:p>
        </w:tc>
        <w:tc>
          <w:tcPr>
            <w:tcW w:w="166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Mataguži</w:t>
            </w:r>
          </w:p>
        </w:tc>
        <w:tc>
          <w:tcPr>
            <w:tcW w:w="1138" w:type="pct"/>
          </w:tcPr>
          <w:p w:rsidR="0020648A" w:rsidRPr="00D34614" w:rsidRDefault="0020648A" w:rsidP="008B1567">
            <w:pPr>
              <w:jc w:val="both"/>
              <w:rPr>
                <w:rFonts w:cs="Arial"/>
                <w:sz w:val="20"/>
                <w:szCs w:val="20"/>
                <w:lang w:val="sr-Latn-CS"/>
              </w:rPr>
            </w:pPr>
            <w:r w:rsidRPr="00D34614">
              <w:rPr>
                <w:rFonts w:cs="Arial"/>
                <w:sz w:val="20"/>
                <w:szCs w:val="20"/>
                <w:lang w:val="sr-Latn-CS"/>
              </w:rPr>
              <w:t>Nacionalni značaj</w:t>
            </w:r>
          </w:p>
        </w:tc>
      </w:tr>
    </w:tbl>
    <w:p w:rsidR="0020648A" w:rsidRPr="00D34614" w:rsidRDefault="0020648A" w:rsidP="001C2CA9">
      <w:pPr>
        <w:jc w:val="both"/>
        <w:rPr>
          <w:sz w:val="20"/>
          <w:szCs w:val="20"/>
        </w:rPr>
      </w:pPr>
      <w:r w:rsidRPr="00D34614">
        <w:rPr>
          <w:sz w:val="20"/>
          <w:szCs w:val="20"/>
        </w:rPr>
        <w:t>Izvor: Uprava za zaštitu kulturnih dobara</w:t>
      </w:r>
    </w:p>
    <w:p w:rsidR="0020648A" w:rsidRPr="00D34614" w:rsidRDefault="0020648A" w:rsidP="00390F69">
      <w:pPr>
        <w:spacing w:line="240" w:lineRule="auto"/>
        <w:jc w:val="both"/>
      </w:pPr>
    </w:p>
    <w:p w:rsidR="00012EB5" w:rsidRDefault="00E735D5" w:rsidP="00E735D5">
      <w:pPr>
        <w:spacing w:line="240" w:lineRule="auto"/>
        <w:jc w:val="both"/>
        <w:rPr>
          <w:rFonts w:cs="Arial"/>
          <w:color w:val="000000" w:themeColor="text1"/>
          <w:lang w:val="sr-Latn-CS"/>
        </w:rPr>
      </w:pPr>
      <w:r w:rsidRPr="00E735D5">
        <w:rPr>
          <w:rFonts w:cs="Arial"/>
          <w:color w:val="000000" w:themeColor="text1"/>
          <w:lang w:val="sr-Latn-CS"/>
        </w:rPr>
        <w:t xml:space="preserve">Pored navedenih kulturnih dobara, na teritoriji Golubovaca postoje i dobra za koja se smatra da posjeduju potencijalne kulturno-istorijske vrijednosti. Među njima su evidentirana sljedeća dobra: </w:t>
      </w:r>
      <w:r w:rsidR="00012EB5" w:rsidRPr="00E735D5">
        <w:rPr>
          <w:rFonts w:cs="Arial"/>
          <w:color w:val="000000" w:themeColor="text1"/>
          <w:lang w:val="sr-Latn-CS"/>
        </w:rPr>
        <w:t xml:space="preserve">objekat stare škole u Srpskoj Vladika Danilo; objekat stare škole u Vukovcima i objekat stare škole u Goričanima, </w:t>
      </w:r>
      <w:r w:rsidRPr="00E735D5">
        <w:rPr>
          <w:rFonts w:cs="Arial"/>
          <w:color w:val="000000" w:themeColor="text1"/>
          <w:lang w:val="sr-Latn-CS"/>
        </w:rPr>
        <w:t>nekropola u Golubovcima; Nikolj crkva Golubovci; crkva Sv.Paraskeve, Golubovci; crkva Sv.Paraskeve, Mahala; crkva Sv.Đorđa, Berislavci; crkva Sv.Dimitrija, Bijelo Polje; crkva Sv.Petke, Kurilo; crkva na Valjezi, Berislavci; crkva Sv. Luke, Gostilj; crkva Sv. Ilije, Ponari</w:t>
      </w:r>
      <w:r w:rsidR="00F45E0F">
        <w:rPr>
          <w:rFonts w:cs="Arial"/>
          <w:color w:val="000000" w:themeColor="text1"/>
          <w:lang w:val="sr-Latn-CS"/>
        </w:rPr>
        <w:t>; džamija u Goričanima</w:t>
      </w:r>
      <w:r w:rsidRPr="00E735D5">
        <w:rPr>
          <w:rFonts w:cs="Arial"/>
          <w:color w:val="000000" w:themeColor="text1"/>
          <w:lang w:val="sr-Latn-CS"/>
        </w:rPr>
        <w:t xml:space="preserve"> i kuća Marića, Mataguži, </w:t>
      </w:r>
      <w:r w:rsidR="00012EB5">
        <w:rPr>
          <w:rFonts w:cs="Arial"/>
          <w:color w:val="000000" w:themeColor="text1"/>
          <w:lang w:val="sr-Latn-CS"/>
        </w:rPr>
        <w:t>k</w:t>
      </w:r>
      <w:r w:rsidRPr="00E735D5">
        <w:rPr>
          <w:rFonts w:cs="Arial"/>
          <w:color w:val="000000" w:themeColor="text1"/>
          <w:lang w:val="sr-Latn-CS"/>
        </w:rPr>
        <w:t>ao i brojni, još neistraženi arheološki lokaliteti i elementi nematerijalne baštine.</w:t>
      </w:r>
      <w:r w:rsidR="00C3521F">
        <w:rPr>
          <w:rFonts w:cs="Arial"/>
          <w:color w:val="000000" w:themeColor="text1"/>
          <w:lang w:val="sr-Latn-CS"/>
        </w:rPr>
        <w:t xml:space="preserve"> </w:t>
      </w:r>
    </w:p>
    <w:p w:rsidR="00012EB5" w:rsidRDefault="00012EB5" w:rsidP="00E735D5">
      <w:pPr>
        <w:spacing w:line="240" w:lineRule="auto"/>
        <w:jc w:val="both"/>
        <w:rPr>
          <w:rFonts w:cs="Arial"/>
          <w:color w:val="000000" w:themeColor="text1"/>
          <w:lang w:val="sr-Latn-CS"/>
        </w:rPr>
      </w:pPr>
    </w:p>
    <w:p w:rsidR="0020648A" w:rsidRDefault="00E735D5" w:rsidP="00E735D5">
      <w:pPr>
        <w:spacing w:line="240" w:lineRule="auto"/>
        <w:jc w:val="both"/>
        <w:rPr>
          <w:rFonts w:cs="Arial"/>
          <w:color w:val="000000" w:themeColor="text1"/>
          <w:lang w:val="sr-Latn-CS"/>
        </w:rPr>
      </w:pPr>
      <w:r w:rsidRPr="00E735D5">
        <w:rPr>
          <w:rFonts w:cs="Arial"/>
          <w:color w:val="000000" w:themeColor="text1"/>
          <w:lang w:val="sr-Latn-CS"/>
        </w:rPr>
        <w:t xml:space="preserve">Radi utvrđivanja kulturne vrijednosti i eventualnog dobijanja statusa kulturnog dobra, 2015. godine podnijeta je inicijativa za uspostavljanje zaštite nad objektom stare Osnovne škole Vladika Danilo, u naselju Srpska (izgrađena 1911/12. godine, a obnovljena 1946. godine), Upravi za zaštitu kulturnih dobara. Objekat je konstruktivno u lošem stanju, ali su očuvani svi </w:t>
      </w:r>
      <w:r w:rsidRPr="00E735D5">
        <w:rPr>
          <w:rFonts w:cs="Arial"/>
          <w:color w:val="000000" w:themeColor="text1"/>
          <w:lang w:val="sr-Latn-CS"/>
        </w:rPr>
        <w:lastRenderedPageBreak/>
        <w:t>elementi arhitekture koji omogućavaju rekonstrukciju njegovog autentičnog izgleda. Osim ambijentalno arhitektonskih vrijednosti, navedeni objekat baštini i značajne istorijske i nematerijalne vrijednosti, koje se odnose na istoriju školstava u Zeti (sela Srpska, Ljajkovići, Mitrovići, Botun i Mahala), ali i na istorijski događaj iz 1701. godine, koji je neposredno vezan za kulturno dobro, Crkvu sv. Đorđa, njeno osveštavanje, zarobljavanje vladike Danila i sabiranje zlata u vladičinoj težini, radi njegovog otkupa. Ova istorijska priča u posljednja tri vijeka postaje izraz borbe za oslobođenje i očuvanje kulturnog i nacionalnog identiteta stanovništva Zete i Crne Gore.</w:t>
      </w:r>
    </w:p>
    <w:p w:rsidR="00E735D5" w:rsidRDefault="00E735D5" w:rsidP="00E735D5">
      <w:pPr>
        <w:spacing w:line="240" w:lineRule="auto"/>
        <w:jc w:val="both"/>
        <w:rPr>
          <w:rFonts w:cs="Arial"/>
          <w:color w:val="000000" w:themeColor="text1"/>
          <w:lang w:val="sr-Latn-CS"/>
        </w:rPr>
      </w:pPr>
    </w:p>
    <w:p w:rsidR="00B65E9D" w:rsidRDefault="00B65E9D" w:rsidP="00B65E9D">
      <w:pPr>
        <w:spacing w:line="240" w:lineRule="auto"/>
        <w:jc w:val="both"/>
      </w:pPr>
      <w:proofErr w:type="gramStart"/>
      <w:r>
        <w:t>Kao poseban segment kulturne baštine, ističemo nematerijalno nasljeđe, čija je zaštita bliže uređena nakon donošenja propisa iz oblasti zaštite kulturnih dobara 2010.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, a </w:t>
      </w:r>
      <w:r w:rsidRPr="00B65E9D">
        <w:rPr>
          <w:i/>
        </w:rPr>
        <w:t>Projektom popisa nematerijalne kulturne baštine</w:t>
      </w:r>
      <w:r>
        <w:t xml:space="preserve"> iz 2012. </w:t>
      </w:r>
      <w:proofErr w:type="gramStart"/>
      <w:r>
        <w:t>godine</w:t>
      </w:r>
      <w:proofErr w:type="gramEnd"/>
      <w:r>
        <w:t xml:space="preserve">, evidentiran je jedan broj elemenata nematerijalne kulturne baštine sa teritorije Zete. Projekat su relizovali Ministarstvo kulture, Uprava za zaštitu kulturnih dobara i JU Narodni muzej Crne Gore, </w:t>
      </w:r>
      <w:proofErr w:type="gramStart"/>
      <w:r>
        <w:t>na</w:t>
      </w:r>
      <w:proofErr w:type="gramEnd"/>
      <w:r>
        <w:t xml:space="preserve"> teritoriji Crne Gore, kako bi se ustanovila dokumentaciona osnova za valorizaciju nematerijalne kulturne baštine i formirala evidencija Uprave za zaštitu kulturnih dobara</w:t>
      </w:r>
      <w:r>
        <w:rPr>
          <w:rStyle w:val="FootnoteReference"/>
        </w:rPr>
        <w:footnoteReference w:id="9"/>
      </w:r>
      <w:r>
        <w:t xml:space="preserve">, u kojoj se, pored ostalog, nalazi i dokumentacija o tradicionalnom obliku zanatstva – crepuljarstvu, tradicionalnih jelima i drugim običajima iz Zete. </w:t>
      </w:r>
    </w:p>
    <w:p w:rsidR="00B65E9D" w:rsidRDefault="00B65E9D" w:rsidP="00B65E9D">
      <w:pPr>
        <w:spacing w:line="240" w:lineRule="auto"/>
        <w:jc w:val="both"/>
      </w:pPr>
    </w:p>
    <w:p w:rsidR="00B65E9D" w:rsidRDefault="00B65E9D" w:rsidP="00B65E9D">
      <w:pPr>
        <w:spacing w:line="240" w:lineRule="auto"/>
        <w:jc w:val="both"/>
      </w:pPr>
      <w:r>
        <w:t xml:space="preserve">Uloga lokalne samouprave u zaštiti kulturnih dobara ogleda se kroz: određivanje subjekta koji će upravljati kulturnim dobrom kojim raspolaže opština, u skladu sa zakonom; obezbjeđivanje sredstava za troškove čuvanja i održavanja kulturnog dobra kojim raspolaže;  kontinuirano praćenje stanja kulturnog dobra, sprječavanje nedozvoljenih radnji, fizičko i tehničko obezbjeđivanje i zaštita od rizika kojim ono može biti izloženo; čuvanje, poštovanje, održavanje i pravilno korišćenje kulturnih dobra kojima raspolaže; odgovarajući tretman kulturnih dobara u planskim dokumentima i preduzimanjem mjera zaštite životne sredine, u skladu sa posebnim zakonima i druge zakonom propisane aktivnosti.  </w:t>
      </w:r>
    </w:p>
    <w:p w:rsidR="00B65E9D" w:rsidRDefault="00B65E9D" w:rsidP="00B65E9D">
      <w:pPr>
        <w:spacing w:line="240" w:lineRule="auto"/>
        <w:jc w:val="both"/>
      </w:pPr>
    </w:p>
    <w:p w:rsidR="00B65E9D" w:rsidRDefault="00B65E9D" w:rsidP="00B65E9D">
      <w:pPr>
        <w:spacing w:line="240" w:lineRule="auto"/>
        <w:jc w:val="both"/>
      </w:pPr>
      <w:r>
        <w:t>Imajući u vidu propise iz oblasti zaštite kulturnih dobara, nadležnost, kao i raspoložive stručne i druge kapacitete Opštine u okviru Glavnog grada Golubovci, jedna od budućih aktivnosti je prezentacija kulturnih dobara i sprovođenje odgovarajućih mjera zaštite, od koji su: izrada publikacija o kulturnim dobrima; obezbjeđivanje pristupa kulturnim dobrima na način koji omogućava samoobrazovanje, podsticanje međusobne tolerancije, učenje o drugim kulturama i ljudima i njihovoj raznovrsnosti i razvoj kulturnog turizma.</w:t>
      </w:r>
    </w:p>
    <w:p w:rsidR="00B65E9D" w:rsidRDefault="00B65E9D" w:rsidP="00B65E9D">
      <w:pPr>
        <w:spacing w:line="240" w:lineRule="auto"/>
        <w:jc w:val="both"/>
      </w:pPr>
    </w:p>
    <w:p w:rsidR="00482A7B" w:rsidRPr="00C5620D" w:rsidRDefault="00B65E9D" w:rsidP="00B65E9D">
      <w:pPr>
        <w:spacing w:line="240" w:lineRule="auto"/>
        <w:jc w:val="both"/>
        <w:rPr>
          <w:highlight w:val="yellow"/>
        </w:rPr>
      </w:pPr>
      <w:r>
        <w:t xml:space="preserve">U odnosu </w:t>
      </w:r>
      <w:proofErr w:type="gramStart"/>
      <w:r>
        <w:t>na</w:t>
      </w:r>
      <w:proofErr w:type="gramEnd"/>
      <w:r>
        <w:t xml:space="preserve"> negativne trendove u zaštiti kulturne baštine, uloga lokalne samouprave u zaštiti kulturnih dobara se prepoznaje i u preduzimanju nekih mjera za njihovu identifikaciju, očuvanje i prezentaciju, a u saradnji, odobrenje ili stručnu pomoć nadležnih državnih organa i nacionalnih i opštinskih javnih ustanova. Radi utvrđivanja odgovarajućeg tretmana kulturnih dobara u planskim dokumentima, važno je </w:t>
      </w:r>
      <w:proofErr w:type="gramStart"/>
      <w:r>
        <w:t>na</w:t>
      </w:r>
      <w:proofErr w:type="gramEnd"/>
      <w:r>
        <w:t xml:space="preserve"> nivou Crne Gore uspostaviti finkcionalnu bazu podataka i dokumentaciju o kulturnim dobrima, arheološkim lokalitetima i istraživanjima, arheološkoj karti, kako bi ista bila dostupna svim lokalnim samoupravama za sprovođenje poslova iz svoje nadležnosti.</w:t>
      </w:r>
    </w:p>
    <w:p w:rsidR="007F268D" w:rsidRDefault="007F268D" w:rsidP="001C2CA9">
      <w:pPr>
        <w:jc w:val="both"/>
        <w:rPr>
          <w:highlight w:val="yellow"/>
        </w:rPr>
      </w:pPr>
    </w:p>
    <w:p w:rsidR="002C2FF0" w:rsidRPr="00D34614" w:rsidRDefault="002C2FF0" w:rsidP="00EE51CA">
      <w:pPr>
        <w:pStyle w:val="Heading3"/>
      </w:pPr>
      <w:bookmarkStart w:id="21" w:name="_Toc52267838"/>
      <w:bookmarkStart w:id="22" w:name="_Toc66132628"/>
      <w:r w:rsidRPr="00D34614">
        <w:t>Sport i rekreacija</w:t>
      </w:r>
      <w:bookmarkEnd w:id="21"/>
      <w:bookmarkEnd w:id="22"/>
    </w:p>
    <w:p w:rsidR="002C2FF0" w:rsidRPr="00D34614" w:rsidRDefault="002C2FF0" w:rsidP="001E3609">
      <w:pPr>
        <w:spacing w:line="240" w:lineRule="auto"/>
      </w:pPr>
    </w:p>
    <w:p w:rsidR="001E7A4B" w:rsidRPr="00D34614" w:rsidRDefault="001E7A4B" w:rsidP="001E3609">
      <w:pPr>
        <w:spacing w:line="240" w:lineRule="auto"/>
        <w:jc w:val="both"/>
      </w:pPr>
      <w:r w:rsidRPr="00D34614">
        <w:t>Na području Opštine u okviru Glavnog grada – Golubovci ima 17 sport</w:t>
      </w:r>
      <w:r w:rsidR="00A24118" w:rsidRPr="00D34614">
        <w:t xml:space="preserve">skih klubova u devet sportova, </w:t>
      </w:r>
      <w:r w:rsidRPr="00D34614">
        <w:t>jedno sportsko-rekreativno društvo</w:t>
      </w:r>
      <w:r w:rsidR="00A24118" w:rsidRPr="00D34614">
        <w:t xml:space="preserve"> „Zeta“</w:t>
      </w:r>
      <w:r w:rsidRPr="00D34614">
        <w:t xml:space="preserve">, kao i jedan klub osoba </w:t>
      </w:r>
      <w:proofErr w:type="gramStart"/>
      <w:r w:rsidRPr="00D34614">
        <w:t>sa</w:t>
      </w:r>
      <w:proofErr w:type="gramEnd"/>
      <w:r w:rsidRPr="00D34614">
        <w:t xml:space="preserve"> invaliditetom</w:t>
      </w:r>
      <w:r w:rsidR="00A24118" w:rsidRPr="00D34614">
        <w:t xml:space="preserve"> -Stonoteniski klub osoba sa invaliditetom “Luča”.</w:t>
      </w:r>
    </w:p>
    <w:p w:rsidR="001E7A4B" w:rsidRPr="00D34614" w:rsidRDefault="001E7A4B" w:rsidP="001E3609">
      <w:pPr>
        <w:spacing w:line="240" w:lineRule="auto"/>
        <w:jc w:val="both"/>
      </w:pPr>
    </w:p>
    <w:p w:rsidR="005869E5" w:rsidRPr="00706CBA" w:rsidRDefault="005869E5" w:rsidP="001E3609">
      <w:pPr>
        <w:spacing w:line="240" w:lineRule="auto"/>
        <w:jc w:val="both"/>
        <w:rPr>
          <w:sz w:val="20"/>
          <w:szCs w:val="20"/>
        </w:rPr>
      </w:pPr>
      <w:proofErr w:type="gramStart"/>
      <w:r w:rsidRPr="00706CBA">
        <w:rPr>
          <w:sz w:val="20"/>
          <w:szCs w:val="20"/>
        </w:rPr>
        <w:t>Tabela</w:t>
      </w:r>
      <w:r w:rsidR="00DF4450" w:rsidRPr="00706CBA">
        <w:rPr>
          <w:sz w:val="20"/>
          <w:szCs w:val="20"/>
        </w:rPr>
        <w:t xml:space="preserve"> 1</w:t>
      </w:r>
      <w:r w:rsidR="00A360E0" w:rsidRPr="00706CBA">
        <w:rPr>
          <w:sz w:val="20"/>
          <w:szCs w:val="20"/>
        </w:rPr>
        <w:t>6</w:t>
      </w:r>
      <w:r w:rsidR="00DF4450" w:rsidRPr="00706CBA">
        <w:rPr>
          <w:sz w:val="20"/>
          <w:szCs w:val="20"/>
        </w:rPr>
        <w:t>.</w:t>
      </w:r>
      <w:proofErr w:type="gramEnd"/>
      <w:r w:rsidRPr="00706CBA">
        <w:rPr>
          <w:sz w:val="20"/>
          <w:szCs w:val="20"/>
        </w:rPr>
        <w:t xml:space="preserve"> Sportski klubovi</w:t>
      </w:r>
    </w:p>
    <w:tbl>
      <w:tblPr>
        <w:tblStyle w:val="TableGrid"/>
        <w:tblW w:w="0" w:type="auto"/>
        <w:tblLook w:val="04A0"/>
      </w:tblPr>
      <w:tblGrid>
        <w:gridCol w:w="1951"/>
        <w:gridCol w:w="1985"/>
        <w:gridCol w:w="2835"/>
        <w:gridCol w:w="2517"/>
      </w:tblGrid>
      <w:tr w:rsidR="005869E5" w:rsidRPr="00D34614" w:rsidTr="00A269EC">
        <w:tc>
          <w:tcPr>
            <w:tcW w:w="1951" w:type="dxa"/>
          </w:tcPr>
          <w:p w:rsidR="005869E5" w:rsidRPr="00D34614" w:rsidRDefault="005869E5" w:rsidP="001E3609">
            <w:pPr>
              <w:jc w:val="both"/>
              <w:rPr>
                <w:b/>
                <w:sz w:val="20"/>
                <w:szCs w:val="20"/>
              </w:rPr>
            </w:pPr>
            <w:r w:rsidRPr="00D34614">
              <w:rPr>
                <w:b/>
                <w:sz w:val="20"/>
                <w:szCs w:val="20"/>
              </w:rPr>
              <w:t>Fudbal</w:t>
            </w:r>
          </w:p>
        </w:tc>
        <w:tc>
          <w:tcPr>
            <w:tcW w:w="1985" w:type="dxa"/>
          </w:tcPr>
          <w:p w:rsidR="005869E5" w:rsidRPr="00D34614" w:rsidRDefault="005869E5" w:rsidP="001E3609">
            <w:pPr>
              <w:jc w:val="both"/>
              <w:rPr>
                <w:b/>
                <w:sz w:val="20"/>
                <w:szCs w:val="20"/>
              </w:rPr>
            </w:pPr>
            <w:r w:rsidRPr="00D34614">
              <w:rPr>
                <w:b/>
                <w:sz w:val="20"/>
                <w:szCs w:val="20"/>
              </w:rPr>
              <w:t>Košarka</w:t>
            </w:r>
          </w:p>
        </w:tc>
        <w:tc>
          <w:tcPr>
            <w:tcW w:w="2835" w:type="dxa"/>
          </w:tcPr>
          <w:p w:rsidR="005869E5" w:rsidRPr="00D34614" w:rsidRDefault="005869E5" w:rsidP="001E3609">
            <w:pPr>
              <w:jc w:val="both"/>
              <w:rPr>
                <w:b/>
                <w:sz w:val="20"/>
                <w:szCs w:val="20"/>
              </w:rPr>
            </w:pPr>
            <w:r w:rsidRPr="00D34614">
              <w:rPr>
                <w:b/>
                <w:sz w:val="20"/>
                <w:szCs w:val="20"/>
              </w:rPr>
              <w:t>Borilački sportovi</w:t>
            </w:r>
          </w:p>
        </w:tc>
        <w:tc>
          <w:tcPr>
            <w:tcW w:w="2517" w:type="dxa"/>
          </w:tcPr>
          <w:p w:rsidR="005869E5" w:rsidRPr="00D34614" w:rsidRDefault="005869E5" w:rsidP="001E3609">
            <w:pPr>
              <w:jc w:val="both"/>
              <w:rPr>
                <w:b/>
                <w:sz w:val="20"/>
                <w:szCs w:val="20"/>
              </w:rPr>
            </w:pPr>
            <w:r w:rsidRPr="00D34614">
              <w:rPr>
                <w:b/>
                <w:sz w:val="20"/>
                <w:szCs w:val="20"/>
              </w:rPr>
              <w:t>Ostali</w:t>
            </w:r>
          </w:p>
        </w:tc>
      </w:tr>
      <w:tr w:rsidR="005869E5" w:rsidRPr="00D34614" w:rsidTr="00A269EC">
        <w:tc>
          <w:tcPr>
            <w:tcW w:w="1951" w:type="dxa"/>
          </w:tcPr>
          <w:p w:rsidR="005869E5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FK “Zeta”</w:t>
            </w:r>
          </w:p>
        </w:tc>
        <w:tc>
          <w:tcPr>
            <w:tcW w:w="1985" w:type="dxa"/>
          </w:tcPr>
          <w:p w:rsidR="005869E5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KK “Zeta”</w:t>
            </w:r>
          </w:p>
        </w:tc>
        <w:tc>
          <w:tcPr>
            <w:tcW w:w="2835" w:type="dxa"/>
          </w:tcPr>
          <w:p w:rsidR="005869E5" w:rsidRPr="00D34614" w:rsidRDefault="00C9536D" w:rsidP="001E3609">
            <w:pPr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KK “Bratstvo”</w:t>
            </w:r>
          </w:p>
        </w:tc>
        <w:tc>
          <w:tcPr>
            <w:tcW w:w="2517" w:type="dxa"/>
          </w:tcPr>
          <w:p w:rsidR="005869E5" w:rsidRPr="00D34614" w:rsidRDefault="00C9536D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Atletski klub</w:t>
            </w:r>
            <w:r w:rsidR="00A269EC" w:rsidRPr="00D34614">
              <w:rPr>
                <w:sz w:val="20"/>
                <w:szCs w:val="20"/>
              </w:rPr>
              <w:t xml:space="preserve"> </w:t>
            </w:r>
            <w:r w:rsidRPr="00D34614">
              <w:rPr>
                <w:sz w:val="20"/>
                <w:szCs w:val="20"/>
              </w:rPr>
              <w:t>“Zeta 2012”</w:t>
            </w:r>
          </w:p>
        </w:tc>
      </w:tr>
      <w:tr w:rsidR="005869E5" w:rsidRPr="00D34614" w:rsidTr="00A269EC">
        <w:tc>
          <w:tcPr>
            <w:tcW w:w="1951" w:type="dxa"/>
          </w:tcPr>
          <w:p w:rsidR="005869E5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lastRenderedPageBreak/>
              <w:t>FK “Bratstvo”</w:t>
            </w:r>
          </w:p>
        </w:tc>
        <w:tc>
          <w:tcPr>
            <w:tcW w:w="1985" w:type="dxa"/>
          </w:tcPr>
          <w:p w:rsidR="005869E5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KK “Vukovi-Zeta”</w:t>
            </w:r>
          </w:p>
        </w:tc>
        <w:tc>
          <w:tcPr>
            <w:tcW w:w="2835" w:type="dxa"/>
          </w:tcPr>
          <w:p w:rsidR="005869E5" w:rsidRPr="00D34614" w:rsidRDefault="00C9536D" w:rsidP="001E3609">
            <w:pPr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KK “Kondor”</w:t>
            </w:r>
          </w:p>
        </w:tc>
        <w:tc>
          <w:tcPr>
            <w:tcW w:w="2517" w:type="dxa"/>
          </w:tcPr>
          <w:p w:rsidR="005869E5" w:rsidRPr="00D34614" w:rsidRDefault="00C9536D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Rukometni klub “Zeta”</w:t>
            </w:r>
          </w:p>
        </w:tc>
      </w:tr>
      <w:tr w:rsidR="005869E5" w:rsidRPr="00D34614" w:rsidTr="00A269EC">
        <w:tc>
          <w:tcPr>
            <w:tcW w:w="1951" w:type="dxa"/>
          </w:tcPr>
          <w:p w:rsidR="005869E5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FK “Ilarion”</w:t>
            </w:r>
          </w:p>
        </w:tc>
        <w:tc>
          <w:tcPr>
            <w:tcW w:w="1985" w:type="dxa"/>
          </w:tcPr>
          <w:p w:rsidR="005869E5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KK “Mega basket”</w:t>
            </w:r>
          </w:p>
        </w:tc>
        <w:tc>
          <w:tcPr>
            <w:tcW w:w="2835" w:type="dxa"/>
          </w:tcPr>
          <w:p w:rsidR="005869E5" w:rsidRPr="00D34614" w:rsidRDefault="00CD6D9B" w:rsidP="001E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</w:t>
            </w:r>
            <w:r w:rsidRPr="00F45E0F">
              <w:rPr>
                <w:sz w:val="20"/>
                <w:szCs w:val="20"/>
              </w:rPr>
              <w:t>“Vukovi Zeta</w:t>
            </w:r>
            <w:r w:rsidR="00A269EC" w:rsidRPr="00F45E0F">
              <w:rPr>
                <w:sz w:val="20"/>
                <w:szCs w:val="20"/>
              </w:rPr>
              <w:t>”</w:t>
            </w:r>
          </w:p>
        </w:tc>
        <w:tc>
          <w:tcPr>
            <w:tcW w:w="2517" w:type="dxa"/>
          </w:tcPr>
          <w:p w:rsidR="005869E5" w:rsidRPr="00D34614" w:rsidRDefault="005869E5" w:rsidP="001E3609">
            <w:pPr>
              <w:jc w:val="both"/>
              <w:rPr>
                <w:sz w:val="20"/>
                <w:szCs w:val="20"/>
              </w:rPr>
            </w:pPr>
          </w:p>
        </w:tc>
      </w:tr>
      <w:tr w:rsidR="005869E5" w:rsidRPr="00D34614" w:rsidTr="00A269EC">
        <w:tc>
          <w:tcPr>
            <w:tcW w:w="1951" w:type="dxa"/>
          </w:tcPr>
          <w:p w:rsidR="005869E5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FK “AS”</w:t>
            </w:r>
          </w:p>
        </w:tc>
        <w:tc>
          <w:tcPr>
            <w:tcW w:w="1985" w:type="dxa"/>
          </w:tcPr>
          <w:p w:rsidR="005869E5" w:rsidRPr="00D34614" w:rsidRDefault="005869E5" w:rsidP="001E36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869E5" w:rsidRPr="00D34614" w:rsidRDefault="00A269EC" w:rsidP="001E3609">
            <w:pPr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Džudo klub “Miloš Stanković”</w:t>
            </w:r>
          </w:p>
        </w:tc>
        <w:tc>
          <w:tcPr>
            <w:tcW w:w="2517" w:type="dxa"/>
          </w:tcPr>
          <w:p w:rsidR="005869E5" w:rsidRPr="00D34614" w:rsidRDefault="005869E5" w:rsidP="001E3609">
            <w:pPr>
              <w:jc w:val="both"/>
              <w:rPr>
                <w:sz w:val="20"/>
                <w:szCs w:val="20"/>
              </w:rPr>
            </w:pPr>
          </w:p>
        </w:tc>
      </w:tr>
      <w:tr w:rsidR="005869E5" w:rsidRPr="00D34614" w:rsidTr="00A269EC">
        <w:tc>
          <w:tcPr>
            <w:tcW w:w="1951" w:type="dxa"/>
          </w:tcPr>
          <w:p w:rsidR="005869E5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FK “Olympico”</w:t>
            </w:r>
          </w:p>
        </w:tc>
        <w:tc>
          <w:tcPr>
            <w:tcW w:w="1985" w:type="dxa"/>
          </w:tcPr>
          <w:p w:rsidR="005869E5" w:rsidRPr="00D34614" w:rsidRDefault="005869E5" w:rsidP="001E36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869E5" w:rsidRPr="00D34614" w:rsidRDefault="00CD6D9B" w:rsidP="001E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Kik boksing </w:t>
            </w:r>
            <w:r w:rsidR="00A269EC" w:rsidRPr="00D34614">
              <w:rPr>
                <w:sz w:val="20"/>
                <w:szCs w:val="20"/>
              </w:rPr>
              <w:t>klub “Zeta”</w:t>
            </w:r>
          </w:p>
        </w:tc>
        <w:tc>
          <w:tcPr>
            <w:tcW w:w="2517" w:type="dxa"/>
          </w:tcPr>
          <w:p w:rsidR="005869E5" w:rsidRPr="00D34614" w:rsidRDefault="005869E5" w:rsidP="001E3609">
            <w:pPr>
              <w:jc w:val="both"/>
              <w:rPr>
                <w:sz w:val="20"/>
                <w:szCs w:val="20"/>
              </w:rPr>
            </w:pPr>
          </w:p>
        </w:tc>
      </w:tr>
      <w:tr w:rsidR="00FE0319" w:rsidRPr="00D34614" w:rsidTr="00A269EC">
        <w:tc>
          <w:tcPr>
            <w:tcW w:w="1951" w:type="dxa"/>
          </w:tcPr>
          <w:p w:rsidR="00FE0319" w:rsidRPr="00D34614" w:rsidRDefault="00FE0319" w:rsidP="001E3609">
            <w:pPr>
              <w:jc w:val="both"/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FK “Cijevna”</w:t>
            </w:r>
          </w:p>
        </w:tc>
        <w:tc>
          <w:tcPr>
            <w:tcW w:w="1985" w:type="dxa"/>
          </w:tcPr>
          <w:p w:rsidR="00FE0319" w:rsidRPr="00D34614" w:rsidRDefault="00FE0319" w:rsidP="001E36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E0319" w:rsidRPr="00D34614" w:rsidRDefault="00A269EC" w:rsidP="001E3609">
            <w:pPr>
              <w:rPr>
                <w:sz w:val="20"/>
                <w:szCs w:val="20"/>
              </w:rPr>
            </w:pPr>
            <w:r w:rsidRPr="00D34614">
              <w:rPr>
                <w:sz w:val="20"/>
                <w:szCs w:val="20"/>
              </w:rPr>
              <w:t>Savate ful kontakt klub “Mladost”</w:t>
            </w:r>
          </w:p>
        </w:tc>
        <w:tc>
          <w:tcPr>
            <w:tcW w:w="2517" w:type="dxa"/>
          </w:tcPr>
          <w:p w:rsidR="00FE0319" w:rsidRPr="00D34614" w:rsidRDefault="00FE0319" w:rsidP="001E3609">
            <w:pPr>
              <w:jc w:val="both"/>
              <w:rPr>
                <w:sz w:val="20"/>
                <w:szCs w:val="20"/>
              </w:rPr>
            </w:pPr>
          </w:p>
        </w:tc>
      </w:tr>
    </w:tbl>
    <w:p w:rsidR="00A24118" w:rsidRPr="00D34614" w:rsidRDefault="005869E5" w:rsidP="001E3609">
      <w:pPr>
        <w:spacing w:line="240" w:lineRule="auto"/>
        <w:jc w:val="both"/>
        <w:rPr>
          <w:sz w:val="20"/>
          <w:szCs w:val="20"/>
        </w:rPr>
      </w:pPr>
      <w:r w:rsidRPr="00D34614">
        <w:rPr>
          <w:sz w:val="20"/>
          <w:szCs w:val="20"/>
        </w:rPr>
        <w:t>Izvor: Opštna u okviru Glavnog grada Golubovci</w:t>
      </w:r>
    </w:p>
    <w:p w:rsidR="00317213" w:rsidRPr="00D34614" w:rsidRDefault="00317213" w:rsidP="001E3609">
      <w:pPr>
        <w:spacing w:line="240" w:lineRule="auto"/>
        <w:jc w:val="both"/>
        <w:rPr>
          <w:sz w:val="20"/>
          <w:szCs w:val="20"/>
        </w:rPr>
      </w:pPr>
    </w:p>
    <w:p w:rsidR="00317213" w:rsidRPr="00D34614" w:rsidRDefault="00317213" w:rsidP="001F4F79">
      <w:p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Prema vrsti prostora u kome se obavlja sportska djelatnost, sportski objekat može biti:</w:t>
      </w:r>
    </w:p>
    <w:p w:rsidR="00317213" w:rsidRPr="00D34614" w:rsidRDefault="00317213" w:rsidP="00DA3943">
      <w:pPr>
        <w:pStyle w:val="ListParagraph"/>
        <w:numPr>
          <w:ilvl w:val="0"/>
          <w:numId w:val="27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zatvoreni sportski objekat i</w:t>
      </w:r>
    </w:p>
    <w:p w:rsidR="00317213" w:rsidRPr="00D34614" w:rsidRDefault="00317213" w:rsidP="00DA3943">
      <w:pPr>
        <w:pStyle w:val="ListParagraph"/>
        <w:numPr>
          <w:ilvl w:val="0"/>
          <w:numId w:val="27"/>
        </w:numPr>
        <w:spacing w:line="240" w:lineRule="auto"/>
        <w:jc w:val="both"/>
        <w:rPr>
          <w:color w:val="000000" w:themeColor="text1"/>
        </w:rPr>
      </w:pPr>
      <w:proofErr w:type="gramStart"/>
      <w:r w:rsidRPr="00D34614">
        <w:rPr>
          <w:color w:val="000000" w:themeColor="text1"/>
        </w:rPr>
        <w:t>otvoreni</w:t>
      </w:r>
      <w:proofErr w:type="gramEnd"/>
      <w:r w:rsidRPr="00D34614">
        <w:rPr>
          <w:color w:val="000000" w:themeColor="text1"/>
        </w:rPr>
        <w:t xml:space="preserve"> sportski objekat-teren.</w:t>
      </w:r>
    </w:p>
    <w:p w:rsidR="00317213" w:rsidRPr="00D34614" w:rsidRDefault="00317213" w:rsidP="001F4F79">
      <w:p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br/>
        <w:t xml:space="preserve">Sportski objekat može biti u državnoj </w:t>
      </w:r>
      <w:proofErr w:type="gramStart"/>
      <w:r w:rsidRPr="00D34614">
        <w:rPr>
          <w:color w:val="000000" w:themeColor="text1"/>
        </w:rPr>
        <w:t>ili</w:t>
      </w:r>
      <w:proofErr w:type="gramEnd"/>
      <w:r w:rsidRPr="00D34614">
        <w:rPr>
          <w:color w:val="000000" w:themeColor="text1"/>
        </w:rPr>
        <w:t xml:space="preserve"> privatnoj svojini, odnosno u vlasništvu po modelu privatno-javnog partnerstva.</w:t>
      </w:r>
    </w:p>
    <w:p w:rsidR="00A24118" w:rsidRPr="00D34614" w:rsidRDefault="00A24118" w:rsidP="001F4F79">
      <w:pPr>
        <w:spacing w:line="240" w:lineRule="auto"/>
        <w:jc w:val="both"/>
        <w:rPr>
          <w:color w:val="000000" w:themeColor="text1"/>
        </w:rPr>
      </w:pPr>
    </w:p>
    <w:p w:rsidR="00A24118" w:rsidRPr="00D34614" w:rsidRDefault="004E3724" w:rsidP="001F4F79">
      <w:p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 xml:space="preserve">Na području Opštine u okviru Glavnog grada – Golubovci ima </w:t>
      </w:r>
      <w:r w:rsidR="00807EC9" w:rsidRPr="00D34614">
        <w:rPr>
          <w:color w:val="000000" w:themeColor="text1"/>
        </w:rPr>
        <w:t xml:space="preserve">85 </w:t>
      </w:r>
      <w:r w:rsidR="00317213" w:rsidRPr="00D34614">
        <w:rPr>
          <w:color w:val="000000" w:themeColor="text1"/>
        </w:rPr>
        <w:t>objekata koji se koriste</w:t>
      </w:r>
      <w:r w:rsidRPr="00D34614">
        <w:rPr>
          <w:color w:val="000000" w:themeColor="text1"/>
        </w:rPr>
        <w:t xml:space="preserve"> za sport i rekreaciju </w:t>
      </w:r>
      <w:r w:rsidR="00317213" w:rsidRPr="00D34614">
        <w:rPr>
          <w:color w:val="000000" w:themeColor="text1"/>
        </w:rPr>
        <w:t>(</w:t>
      </w:r>
      <w:r w:rsidR="00807EC9" w:rsidRPr="00D34614">
        <w:rPr>
          <w:color w:val="000000" w:themeColor="text1"/>
        </w:rPr>
        <w:t>73 o</w:t>
      </w:r>
      <w:r w:rsidR="00317213" w:rsidRPr="00D34614">
        <w:rPr>
          <w:color w:val="000000" w:themeColor="text1"/>
        </w:rPr>
        <w:t>tvren</w:t>
      </w:r>
      <w:r w:rsidR="00807EC9" w:rsidRPr="00D34614">
        <w:rPr>
          <w:color w:val="000000" w:themeColor="text1"/>
        </w:rPr>
        <w:t>a</w:t>
      </w:r>
      <w:r w:rsidR="00317213" w:rsidRPr="00D34614">
        <w:rPr>
          <w:color w:val="000000" w:themeColor="text1"/>
        </w:rPr>
        <w:t xml:space="preserve"> </w:t>
      </w:r>
      <w:r w:rsidR="00420D55" w:rsidRPr="00D34614">
        <w:rPr>
          <w:color w:val="000000" w:themeColor="text1"/>
        </w:rPr>
        <w:t>i 12 z</w:t>
      </w:r>
      <w:r w:rsidR="00317213" w:rsidRPr="00D34614">
        <w:rPr>
          <w:color w:val="000000" w:themeColor="text1"/>
        </w:rPr>
        <w:t>atvorenih).</w:t>
      </w:r>
    </w:p>
    <w:p w:rsidR="00317213" w:rsidRPr="00D34614" w:rsidRDefault="00317213" w:rsidP="001F4F79">
      <w:pPr>
        <w:spacing w:line="240" w:lineRule="auto"/>
        <w:jc w:val="both"/>
        <w:rPr>
          <w:color w:val="000000" w:themeColor="text1"/>
        </w:rPr>
      </w:pPr>
    </w:p>
    <w:p w:rsidR="00317213" w:rsidRPr="00D34614" w:rsidRDefault="001F4F79" w:rsidP="001F4F79">
      <w:p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Zatvoreni sportski objekti su:</w:t>
      </w:r>
    </w:p>
    <w:p w:rsidR="00317213" w:rsidRPr="00D34614" w:rsidRDefault="00317213" w:rsidP="00DA3943">
      <w:pPr>
        <w:pStyle w:val="ListParagraph"/>
        <w:numPr>
          <w:ilvl w:val="0"/>
          <w:numId w:val="23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školske sportske sale 3 (JU OŠ “Milan Vukotić”, JU OŠ “Zarija Vujošević”, JU SMŠ Golubovci)</w:t>
      </w:r>
      <w:r w:rsidR="00420D55" w:rsidRPr="00D34614">
        <w:rPr>
          <w:color w:val="000000" w:themeColor="text1"/>
        </w:rPr>
        <w:t>;</w:t>
      </w:r>
    </w:p>
    <w:p w:rsidR="00317213" w:rsidRPr="00D34614" w:rsidRDefault="00317213" w:rsidP="00DA3943">
      <w:pPr>
        <w:pStyle w:val="ListParagraph"/>
        <w:numPr>
          <w:ilvl w:val="0"/>
          <w:numId w:val="23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prostorije omladinskih domova koje koriste klubovi borilačkih sportova za treninge 4 (u naseljima Ljajkovići, Mahala, Mojanovići i Golubovci)</w:t>
      </w:r>
      <w:r w:rsidR="00420D55" w:rsidRPr="00D34614">
        <w:rPr>
          <w:color w:val="000000" w:themeColor="text1"/>
        </w:rPr>
        <w:t>;</w:t>
      </w:r>
    </w:p>
    <w:p w:rsidR="00317213" w:rsidRPr="00D34614" w:rsidRDefault="00317213" w:rsidP="00DA3943">
      <w:pPr>
        <w:pStyle w:val="ListParagraph"/>
        <w:numPr>
          <w:ilvl w:val="0"/>
          <w:numId w:val="23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 xml:space="preserve">teretane i fitnes centri </w:t>
      </w:r>
      <w:r w:rsidR="00420D55" w:rsidRPr="00D34614">
        <w:rPr>
          <w:color w:val="000000" w:themeColor="text1"/>
        </w:rPr>
        <w:t>3</w:t>
      </w:r>
      <w:r w:rsidRPr="00D34614">
        <w:rPr>
          <w:color w:val="000000" w:themeColor="text1"/>
        </w:rPr>
        <w:t xml:space="preserve"> (“</w:t>
      </w:r>
      <w:r w:rsidR="00420D55" w:rsidRPr="00D34614">
        <w:rPr>
          <w:color w:val="000000" w:themeColor="text1"/>
        </w:rPr>
        <w:t>AS Fitness</w:t>
      </w:r>
      <w:r w:rsidRPr="00D34614">
        <w:rPr>
          <w:color w:val="000000" w:themeColor="text1"/>
        </w:rPr>
        <w:t>”, teretana na stadionu “Trešnjica</w:t>
      </w:r>
      <w:r w:rsidR="00420D55" w:rsidRPr="00D34614">
        <w:rPr>
          <w:color w:val="000000" w:themeColor="text1"/>
        </w:rPr>
        <w:t>”, teretana “Davorin”);</w:t>
      </w:r>
    </w:p>
    <w:p w:rsidR="00420D55" w:rsidRPr="00D34614" w:rsidRDefault="00420D55" w:rsidP="00DA3943">
      <w:pPr>
        <w:pStyle w:val="ListParagraph"/>
        <w:numPr>
          <w:ilvl w:val="0"/>
          <w:numId w:val="23"/>
        </w:numPr>
        <w:spacing w:line="240" w:lineRule="auto"/>
        <w:jc w:val="both"/>
        <w:rPr>
          <w:color w:val="000000" w:themeColor="text1"/>
        </w:rPr>
      </w:pPr>
      <w:proofErr w:type="gramStart"/>
      <w:r w:rsidRPr="00D34614">
        <w:rPr>
          <w:color w:val="000000" w:themeColor="text1"/>
        </w:rPr>
        <w:t>balon</w:t>
      </w:r>
      <w:proofErr w:type="gramEnd"/>
      <w:r w:rsidRPr="00D34614">
        <w:rPr>
          <w:color w:val="000000" w:themeColor="text1"/>
        </w:rPr>
        <w:t xml:space="preserve"> sale 2 (Pejković i Čelebić).</w:t>
      </w:r>
    </w:p>
    <w:p w:rsidR="00317213" w:rsidRPr="00D34614" w:rsidRDefault="00317213" w:rsidP="001F4F79">
      <w:pPr>
        <w:spacing w:line="240" w:lineRule="auto"/>
        <w:ind w:left="360"/>
        <w:jc w:val="both"/>
        <w:rPr>
          <w:color w:val="000000" w:themeColor="text1"/>
        </w:rPr>
      </w:pPr>
    </w:p>
    <w:p w:rsidR="00420D55" w:rsidRPr="00D34614" w:rsidRDefault="00420D55" w:rsidP="001F4F79">
      <w:p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Otvoreni sportski objekti-tereni:</w:t>
      </w:r>
    </w:p>
    <w:p w:rsidR="00420D55" w:rsidRPr="00D34614" w:rsidRDefault="00420D55" w:rsidP="00DA3943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fudbalski stadion “Trešnjica” sa glavnim i pomoćnim terenom</w:t>
      </w:r>
    </w:p>
    <w:p w:rsidR="00420D55" w:rsidRDefault="00420D55" w:rsidP="00EA08D4">
      <w:pPr>
        <w:spacing w:line="240" w:lineRule="auto"/>
        <w:jc w:val="both"/>
        <w:rPr>
          <w:color w:val="000000" w:themeColor="text1"/>
        </w:rPr>
      </w:pPr>
    </w:p>
    <w:p w:rsidR="00D118DA" w:rsidRPr="00D34614" w:rsidRDefault="0014049D" w:rsidP="00D118DA">
      <w:pPr>
        <w:spacing w:line="240" w:lineRule="auto"/>
        <w:jc w:val="both"/>
        <w:rPr>
          <w:sz w:val="20"/>
          <w:szCs w:val="20"/>
        </w:rPr>
      </w:pPr>
      <w:proofErr w:type="gramStart"/>
      <w:r w:rsidRPr="00D34614">
        <w:rPr>
          <w:sz w:val="20"/>
          <w:szCs w:val="20"/>
        </w:rPr>
        <w:t>Tabela 1</w:t>
      </w:r>
      <w:r w:rsidR="00A360E0">
        <w:rPr>
          <w:sz w:val="20"/>
          <w:szCs w:val="20"/>
        </w:rPr>
        <w:t>7</w:t>
      </w:r>
      <w:r w:rsidRPr="00D34614">
        <w:rPr>
          <w:sz w:val="20"/>
          <w:szCs w:val="20"/>
        </w:rPr>
        <w:t>.</w:t>
      </w:r>
      <w:proofErr w:type="gramEnd"/>
      <w:r w:rsidRPr="00D34614">
        <w:rPr>
          <w:sz w:val="20"/>
          <w:szCs w:val="20"/>
        </w:rPr>
        <w:t xml:space="preserve"> </w:t>
      </w:r>
      <w:r w:rsidR="00CD6D9B">
        <w:rPr>
          <w:sz w:val="20"/>
          <w:szCs w:val="20"/>
        </w:rPr>
        <w:t>Sportski tereni</w:t>
      </w:r>
      <w:r w:rsidR="00D118DA" w:rsidRPr="00D34614">
        <w:rPr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1205"/>
        <w:gridCol w:w="1272"/>
        <w:gridCol w:w="1202"/>
        <w:gridCol w:w="996"/>
        <w:gridCol w:w="1191"/>
        <w:gridCol w:w="1191"/>
        <w:gridCol w:w="1098"/>
        <w:gridCol w:w="1133"/>
      </w:tblGrid>
      <w:tr w:rsidR="003F2296" w:rsidRPr="00D34614" w:rsidTr="00D118DA">
        <w:tc>
          <w:tcPr>
            <w:tcW w:w="648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Tereni za veliki fudbal</w:t>
            </w:r>
            <w:r w:rsidR="004D0C72" w:rsidRPr="00D34614">
              <w:rPr>
                <w:color w:val="000000" w:themeColor="text1"/>
                <w:sz w:val="18"/>
                <w:szCs w:val="18"/>
              </w:rPr>
              <w:t xml:space="preserve"> (7)</w:t>
            </w:r>
          </w:p>
        </w:tc>
        <w:tc>
          <w:tcPr>
            <w:tcW w:w="685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Tereni za košarku</w:t>
            </w:r>
            <w:r w:rsidR="004D0C72" w:rsidRPr="00D34614">
              <w:rPr>
                <w:color w:val="000000" w:themeColor="text1"/>
                <w:sz w:val="18"/>
                <w:szCs w:val="18"/>
              </w:rPr>
              <w:t xml:space="preserve"> (24)</w:t>
            </w:r>
          </w:p>
        </w:tc>
        <w:tc>
          <w:tcPr>
            <w:tcW w:w="647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Rukometni</w:t>
            </w:r>
          </w:p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tereni (16)</w:t>
            </w:r>
          </w:p>
        </w:tc>
        <w:tc>
          <w:tcPr>
            <w:tcW w:w="536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Tereni za mali fudbal-trava (4)</w:t>
            </w: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Tereni za mali fudbal-vještačka trava (2)</w:t>
            </w: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Teretane na otvorenom (11)</w:t>
            </w:r>
          </w:p>
        </w:tc>
        <w:tc>
          <w:tcPr>
            <w:tcW w:w="59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Teniski tereni (4)</w:t>
            </w:r>
          </w:p>
        </w:tc>
        <w:tc>
          <w:tcPr>
            <w:tcW w:w="610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Trim staze, bacališta (3)</w:t>
            </w:r>
          </w:p>
        </w:tc>
      </w:tr>
      <w:tr w:rsidR="003F2296" w:rsidRPr="00D34614" w:rsidTr="00D118DA">
        <w:tc>
          <w:tcPr>
            <w:tcW w:w="648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Botun</w:t>
            </w:r>
          </w:p>
        </w:tc>
        <w:tc>
          <w:tcPr>
            <w:tcW w:w="685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Botun</w:t>
            </w:r>
          </w:p>
        </w:tc>
        <w:tc>
          <w:tcPr>
            <w:tcW w:w="647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Botun</w:t>
            </w:r>
          </w:p>
        </w:tc>
        <w:tc>
          <w:tcPr>
            <w:tcW w:w="536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Mitrovići</w:t>
            </w: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Mojanovići</w:t>
            </w: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Ljajkovići</w:t>
            </w:r>
          </w:p>
        </w:tc>
        <w:tc>
          <w:tcPr>
            <w:tcW w:w="59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Mahala </w:t>
            </w:r>
            <w:r w:rsidR="001D21B0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2</w:t>
            </w:r>
            <w:r w:rsidR="001D21B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10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Goričani</w:t>
            </w:r>
          </w:p>
        </w:tc>
      </w:tr>
      <w:tr w:rsidR="003F2296" w:rsidRPr="00D34614" w:rsidTr="00D118DA">
        <w:tc>
          <w:tcPr>
            <w:tcW w:w="648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Srpska</w:t>
            </w:r>
          </w:p>
        </w:tc>
        <w:tc>
          <w:tcPr>
            <w:tcW w:w="685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Srpska </w:t>
            </w:r>
            <w:r w:rsidR="00D118DA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2</w:t>
            </w:r>
            <w:r w:rsidR="00D118DA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Ljajkovići</w:t>
            </w:r>
          </w:p>
        </w:tc>
        <w:tc>
          <w:tcPr>
            <w:tcW w:w="536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Mahala 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2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Anovi</w:t>
            </w: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Mahala</w:t>
            </w:r>
          </w:p>
        </w:tc>
        <w:tc>
          <w:tcPr>
            <w:tcW w:w="59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Berislavci 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2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10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Golubovci</w:t>
            </w:r>
          </w:p>
        </w:tc>
      </w:tr>
      <w:tr w:rsidR="003F2296" w:rsidRPr="00D34614" w:rsidTr="00D118DA">
        <w:tc>
          <w:tcPr>
            <w:tcW w:w="648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Ljajkovići</w:t>
            </w:r>
          </w:p>
        </w:tc>
        <w:tc>
          <w:tcPr>
            <w:tcW w:w="685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Ljajkovići</w:t>
            </w:r>
          </w:p>
        </w:tc>
        <w:tc>
          <w:tcPr>
            <w:tcW w:w="647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Mojanovići</w:t>
            </w:r>
          </w:p>
        </w:tc>
        <w:tc>
          <w:tcPr>
            <w:tcW w:w="536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Šušunja</w:t>
            </w:r>
          </w:p>
        </w:tc>
        <w:tc>
          <w:tcPr>
            <w:tcW w:w="64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Mojanovići</w:t>
            </w:r>
          </w:p>
        </w:tc>
        <w:tc>
          <w:tcPr>
            <w:tcW w:w="59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Balabani</w:t>
            </w:r>
          </w:p>
        </w:tc>
      </w:tr>
      <w:tr w:rsidR="003F2296" w:rsidRPr="00D34614" w:rsidTr="00D118DA">
        <w:tc>
          <w:tcPr>
            <w:tcW w:w="648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Mahala</w:t>
            </w:r>
          </w:p>
        </w:tc>
        <w:tc>
          <w:tcPr>
            <w:tcW w:w="685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Mahala </w:t>
            </w:r>
            <w:r w:rsidR="00D118DA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2</w:t>
            </w:r>
            <w:r w:rsidR="00D118DA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Vukovci</w:t>
            </w:r>
          </w:p>
        </w:tc>
        <w:tc>
          <w:tcPr>
            <w:tcW w:w="536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Goričani</w:t>
            </w:r>
          </w:p>
        </w:tc>
        <w:tc>
          <w:tcPr>
            <w:tcW w:w="59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Goričani</w:t>
            </w:r>
          </w:p>
        </w:tc>
        <w:tc>
          <w:tcPr>
            <w:tcW w:w="685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Mitrovići</w:t>
            </w:r>
          </w:p>
        </w:tc>
        <w:tc>
          <w:tcPr>
            <w:tcW w:w="647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Ponari</w:t>
            </w:r>
          </w:p>
        </w:tc>
        <w:tc>
          <w:tcPr>
            <w:tcW w:w="536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Ponari</w:t>
            </w:r>
          </w:p>
        </w:tc>
        <w:tc>
          <w:tcPr>
            <w:tcW w:w="59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Bijelo Polje</w:t>
            </w:r>
          </w:p>
        </w:tc>
        <w:tc>
          <w:tcPr>
            <w:tcW w:w="685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Mojanovići</w:t>
            </w:r>
          </w:p>
        </w:tc>
        <w:tc>
          <w:tcPr>
            <w:tcW w:w="647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Vranjina</w:t>
            </w:r>
          </w:p>
        </w:tc>
        <w:tc>
          <w:tcPr>
            <w:tcW w:w="536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Bijelo Polje</w:t>
            </w:r>
          </w:p>
        </w:tc>
        <w:tc>
          <w:tcPr>
            <w:tcW w:w="59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Ponari</w:t>
            </w:r>
          </w:p>
        </w:tc>
        <w:tc>
          <w:tcPr>
            <w:tcW w:w="685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Goričani</w:t>
            </w:r>
          </w:p>
        </w:tc>
        <w:tc>
          <w:tcPr>
            <w:tcW w:w="647" w:type="pct"/>
          </w:tcPr>
          <w:p w:rsidR="00420D55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Bijelo Polje</w:t>
            </w:r>
          </w:p>
        </w:tc>
        <w:tc>
          <w:tcPr>
            <w:tcW w:w="536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20D55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Gostilj</w:t>
            </w:r>
          </w:p>
        </w:tc>
        <w:tc>
          <w:tcPr>
            <w:tcW w:w="591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20D55" w:rsidRPr="00D34614" w:rsidRDefault="00420D55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Vukovci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Berislavci</w:t>
            </w: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Balabani</w:t>
            </w: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Ponari 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2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Balabani</w:t>
            </w: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Golubovci</w:t>
            </w: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Vranjina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Golubovci</w:t>
            </w: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Botun 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2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Kurilo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Anovi 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2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Bijelo Polje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Gostilj</w:t>
            </w: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Berislavci</w:t>
            </w:r>
          </w:p>
        </w:tc>
        <w:tc>
          <w:tcPr>
            <w:tcW w:w="647" w:type="pct"/>
          </w:tcPr>
          <w:p w:rsidR="004D0C72" w:rsidRPr="00D34614" w:rsidRDefault="00807EC9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Mataguži 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3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Gostilj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>Balabani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Mataguži 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3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2296" w:rsidRPr="00D34614" w:rsidTr="00D118DA">
        <w:tc>
          <w:tcPr>
            <w:tcW w:w="648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614">
              <w:rPr>
                <w:color w:val="000000" w:themeColor="text1"/>
                <w:sz w:val="18"/>
                <w:szCs w:val="18"/>
              </w:rPr>
              <w:t xml:space="preserve">Anovi 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(</w:t>
            </w:r>
            <w:r w:rsidRPr="00D34614">
              <w:rPr>
                <w:color w:val="000000" w:themeColor="text1"/>
                <w:sz w:val="18"/>
                <w:szCs w:val="18"/>
              </w:rPr>
              <w:t>3</w:t>
            </w:r>
            <w:r w:rsidR="003F2296" w:rsidRPr="00D3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</w:tcPr>
          <w:p w:rsidR="004D0C72" w:rsidRPr="00D34614" w:rsidRDefault="004D0C72" w:rsidP="003F22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118DA" w:rsidRPr="00D34614" w:rsidRDefault="00D118DA" w:rsidP="00D118DA">
      <w:pPr>
        <w:spacing w:line="240" w:lineRule="auto"/>
        <w:jc w:val="both"/>
        <w:rPr>
          <w:sz w:val="20"/>
          <w:szCs w:val="20"/>
        </w:rPr>
      </w:pPr>
      <w:r w:rsidRPr="00D34614">
        <w:rPr>
          <w:sz w:val="20"/>
          <w:szCs w:val="20"/>
        </w:rPr>
        <w:t>Izvor: Opštna u okviru Glavnog grada Golubovci</w:t>
      </w:r>
    </w:p>
    <w:p w:rsidR="00C16D9C" w:rsidRPr="00D34614" w:rsidRDefault="00C16D9C" w:rsidP="001E3609">
      <w:pPr>
        <w:spacing w:line="240" w:lineRule="auto"/>
        <w:jc w:val="both"/>
      </w:pPr>
    </w:p>
    <w:p w:rsidR="00EC3CD4" w:rsidRPr="00D34614" w:rsidRDefault="00EC3CD4" w:rsidP="001E3609">
      <w:pPr>
        <w:spacing w:line="240" w:lineRule="auto"/>
        <w:jc w:val="both"/>
      </w:pPr>
      <w:proofErr w:type="gramStart"/>
      <w:r w:rsidRPr="00D34614">
        <w:t>Od 2001.</w:t>
      </w:r>
      <w:proofErr w:type="gramEnd"/>
      <w:r w:rsidRPr="00D34614">
        <w:t xml:space="preserve"> </w:t>
      </w:r>
      <w:proofErr w:type="gramStart"/>
      <w:r w:rsidRPr="00D34614">
        <w:t>godine</w:t>
      </w:r>
      <w:proofErr w:type="gramEnd"/>
      <w:r w:rsidRPr="00D34614">
        <w:t xml:space="preserve"> u izgradnji je sportska dvorana na lokaciji Sportsko-rekreativna zona Beglake, koja je, zbog nedostatka finansijskih sredstava, obustavljena 2012. </w:t>
      </w:r>
      <w:proofErr w:type="gramStart"/>
      <w:r w:rsidRPr="00D34614">
        <w:t>godine</w:t>
      </w:r>
      <w:proofErr w:type="gramEnd"/>
      <w:r w:rsidRPr="00D34614">
        <w:t>.</w:t>
      </w:r>
      <w:r w:rsidR="00360530" w:rsidRPr="00D34614">
        <w:t xml:space="preserve"> </w:t>
      </w:r>
    </w:p>
    <w:p w:rsidR="002C6DC4" w:rsidRPr="00D34614" w:rsidRDefault="002C6DC4" w:rsidP="001F4F79">
      <w:pPr>
        <w:spacing w:line="240" w:lineRule="auto"/>
      </w:pPr>
    </w:p>
    <w:p w:rsidR="00C83AD2" w:rsidRPr="00D34614" w:rsidRDefault="002A0D34" w:rsidP="001F4F79">
      <w:pPr>
        <w:spacing w:line="240" w:lineRule="auto"/>
        <w:jc w:val="both"/>
      </w:pPr>
      <w:r w:rsidRPr="00D34614">
        <w:lastRenderedPageBreak/>
        <w:t>I</w:t>
      </w:r>
      <w:r w:rsidR="0042348E" w:rsidRPr="00D34614">
        <w:t>z</w:t>
      </w:r>
      <w:r w:rsidRPr="00D34614">
        <w:t>gradnjom infrastrukure</w:t>
      </w:r>
      <w:r w:rsidR="00EC3CD4" w:rsidRPr="00D34614">
        <w:t xml:space="preserve"> za sport i rekreaciju</w:t>
      </w:r>
      <w:r w:rsidRPr="00D34614">
        <w:t xml:space="preserve"> stvaraju se uslovi za usmjeravan</w:t>
      </w:r>
      <w:r w:rsidR="006856F0" w:rsidRPr="00D34614">
        <w:t>j</w:t>
      </w:r>
      <w:r w:rsidRPr="00D34614">
        <w:t xml:space="preserve">e sportista i </w:t>
      </w:r>
      <w:r w:rsidR="00782A80" w:rsidRPr="00D34614">
        <w:t>omladine</w:t>
      </w:r>
      <w:r w:rsidR="00EC3CD4" w:rsidRPr="00D34614">
        <w:t xml:space="preserve"> ka zdravim stilovima života</w:t>
      </w:r>
      <w:r w:rsidRPr="00D34614">
        <w:t>.</w:t>
      </w:r>
      <w:r w:rsidR="00025E63" w:rsidRPr="00D34614">
        <w:t xml:space="preserve"> </w:t>
      </w:r>
    </w:p>
    <w:p w:rsidR="00360530" w:rsidRPr="00D34614" w:rsidRDefault="00360530" w:rsidP="001F4F79">
      <w:pPr>
        <w:spacing w:line="240" w:lineRule="auto"/>
        <w:jc w:val="both"/>
        <w:rPr>
          <w:color w:val="000000" w:themeColor="text1"/>
        </w:rPr>
      </w:pPr>
    </w:p>
    <w:p w:rsidR="00360530" w:rsidRPr="00D34614" w:rsidRDefault="00807EC9" w:rsidP="001F4F79">
      <w:pPr>
        <w:spacing w:line="240" w:lineRule="auto"/>
        <w:jc w:val="both"/>
        <w:rPr>
          <w:color w:val="000000" w:themeColor="text1"/>
        </w:rPr>
      </w:pPr>
      <w:proofErr w:type="gramStart"/>
      <w:r w:rsidRPr="00D34614">
        <w:rPr>
          <w:color w:val="000000" w:themeColor="text1"/>
        </w:rPr>
        <w:t>Stanje sportskih objekata, njihova brojnost, opremljenost i raspoređenost po svim naseljima Opštine, omogućavaju zadovoljavanje potreba za bavljenje sportom i rekreacijom.</w:t>
      </w:r>
      <w:proofErr w:type="gramEnd"/>
      <w:r w:rsidR="001F4F79" w:rsidRPr="00D34614">
        <w:rPr>
          <w:color w:val="000000" w:themeColor="text1"/>
        </w:rPr>
        <w:t xml:space="preserve"> </w:t>
      </w:r>
      <w:proofErr w:type="gramStart"/>
      <w:r w:rsidR="001F4F79" w:rsidRPr="00D34614">
        <w:rPr>
          <w:color w:val="000000" w:themeColor="text1"/>
        </w:rPr>
        <w:t xml:space="preserve">Opština u okviru Glavnog grada - </w:t>
      </w:r>
      <w:r w:rsidRPr="00D34614">
        <w:rPr>
          <w:color w:val="000000" w:themeColor="text1"/>
        </w:rPr>
        <w:t>Golubovci svake godine ulaže značajna sredstva u rekonstrukciju</w:t>
      </w:r>
      <w:r w:rsidR="00360530" w:rsidRPr="00D34614">
        <w:rPr>
          <w:color w:val="000000" w:themeColor="text1"/>
        </w:rPr>
        <w:t xml:space="preserve"> sportskih</w:t>
      </w:r>
      <w:r w:rsidRPr="00D34614">
        <w:rPr>
          <w:color w:val="000000" w:themeColor="text1"/>
        </w:rPr>
        <w:t xml:space="preserve"> terena.</w:t>
      </w:r>
      <w:proofErr w:type="gramEnd"/>
      <w:r w:rsidR="009310D6" w:rsidRPr="00D34614">
        <w:rPr>
          <w:color w:val="000000" w:themeColor="text1"/>
        </w:rPr>
        <w:t xml:space="preserve"> U prethodnom periodu, rekonstruisan je košarkaški teren u naselju Mahala, košarkaški i rukometni teren u naselju Golubovci, postavljene </w:t>
      </w:r>
      <w:r w:rsidR="001F4F79" w:rsidRPr="00D34614">
        <w:rPr>
          <w:color w:val="000000" w:themeColor="text1"/>
        </w:rPr>
        <w:t xml:space="preserve">su </w:t>
      </w:r>
      <w:r w:rsidR="009310D6" w:rsidRPr="00D34614">
        <w:rPr>
          <w:color w:val="000000" w:themeColor="text1"/>
        </w:rPr>
        <w:t xml:space="preserve">teretane </w:t>
      </w:r>
      <w:proofErr w:type="gramStart"/>
      <w:r w:rsidR="009310D6" w:rsidRPr="00D34614">
        <w:rPr>
          <w:color w:val="000000" w:themeColor="text1"/>
        </w:rPr>
        <w:t>na</w:t>
      </w:r>
      <w:proofErr w:type="gramEnd"/>
      <w:r w:rsidR="009310D6" w:rsidRPr="00D34614">
        <w:rPr>
          <w:color w:val="000000" w:themeColor="text1"/>
        </w:rPr>
        <w:t xml:space="preserve"> otvorenom u naseljima: Gostilj, Golubovci, Balabani, Botun, rekonstruisan teren za mali fudbal u naselju Anovi. Po potrebi se vrši zamjena košarkaških </w:t>
      </w:r>
      <w:proofErr w:type="gramStart"/>
      <w:r w:rsidR="009310D6" w:rsidRPr="00D34614">
        <w:rPr>
          <w:color w:val="000000" w:themeColor="text1"/>
        </w:rPr>
        <w:t>tabli  i</w:t>
      </w:r>
      <w:proofErr w:type="gramEnd"/>
      <w:r w:rsidR="009310D6" w:rsidRPr="00D34614">
        <w:rPr>
          <w:color w:val="000000" w:themeColor="text1"/>
        </w:rPr>
        <w:t xml:space="preserve"> rukometnih golova.</w:t>
      </w:r>
    </w:p>
    <w:p w:rsidR="001F4F79" w:rsidRPr="00D34614" w:rsidRDefault="001F4F79" w:rsidP="001F4F79">
      <w:pPr>
        <w:spacing w:line="240" w:lineRule="auto"/>
        <w:jc w:val="both"/>
        <w:rPr>
          <w:rFonts w:eastAsiaTheme="majorEastAsia" w:cstheme="majorBidi"/>
          <w:b/>
          <w:color w:val="000000" w:themeColor="text1"/>
          <w:sz w:val="24"/>
          <w:szCs w:val="26"/>
        </w:rPr>
      </w:pPr>
    </w:p>
    <w:p w:rsidR="00360530" w:rsidRPr="00D34614" w:rsidRDefault="00360530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  <w:proofErr w:type="gramStart"/>
      <w:r w:rsidRPr="00D34614">
        <w:rPr>
          <w:rFonts w:eastAsiaTheme="majorEastAsia" w:cstheme="majorBidi"/>
          <w:color w:val="000000" w:themeColor="text1"/>
        </w:rPr>
        <w:t xml:space="preserve">U </w:t>
      </w:r>
      <w:r w:rsidR="00CD6D9B">
        <w:rPr>
          <w:rFonts w:eastAsiaTheme="majorEastAsia" w:cstheme="majorBidi"/>
          <w:color w:val="000000" w:themeColor="text1"/>
        </w:rPr>
        <w:t>2020.</w:t>
      </w:r>
      <w:proofErr w:type="gramEnd"/>
      <w:r w:rsidRPr="00D34614">
        <w:rPr>
          <w:rFonts w:eastAsiaTheme="majorEastAsia" w:cstheme="majorBidi"/>
          <w:color w:val="000000" w:themeColor="text1"/>
        </w:rPr>
        <w:t xml:space="preserve"> </w:t>
      </w:r>
      <w:proofErr w:type="gramStart"/>
      <w:r w:rsidRPr="00D34614">
        <w:rPr>
          <w:rFonts w:eastAsiaTheme="majorEastAsia" w:cstheme="majorBidi"/>
          <w:color w:val="000000" w:themeColor="text1"/>
        </w:rPr>
        <w:t>godini</w:t>
      </w:r>
      <w:proofErr w:type="gramEnd"/>
      <w:r w:rsidRPr="00D34614">
        <w:rPr>
          <w:rFonts w:eastAsiaTheme="majorEastAsia" w:cstheme="majorBidi"/>
          <w:color w:val="000000" w:themeColor="text1"/>
        </w:rPr>
        <w:t xml:space="preserve">, u saradnji sa Ministarstvom sporta, završena je rekonstrukcija košarkaškog terena u naselju Mojanovići. </w:t>
      </w:r>
      <w:proofErr w:type="gramStart"/>
      <w:r w:rsidRPr="00D34614">
        <w:rPr>
          <w:rFonts w:eastAsiaTheme="majorEastAsia" w:cstheme="majorBidi"/>
          <w:color w:val="000000" w:themeColor="text1"/>
        </w:rPr>
        <w:t>Dok je u planu za 2021.</w:t>
      </w:r>
      <w:proofErr w:type="gramEnd"/>
      <w:r w:rsidRPr="00D34614">
        <w:rPr>
          <w:rFonts w:eastAsiaTheme="majorEastAsia" w:cstheme="majorBidi"/>
          <w:color w:val="000000" w:themeColor="text1"/>
        </w:rPr>
        <w:t xml:space="preserve"> </w:t>
      </w:r>
      <w:proofErr w:type="gramStart"/>
      <w:r w:rsidRPr="00D34614">
        <w:rPr>
          <w:rFonts w:eastAsiaTheme="majorEastAsia" w:cstheme="majorBidi"/>
          <w:color w:val="000000" w:themeColor="text1"/>
        </w:rPr>
        <w:t>godinu</w:t>
      </w:r>
      <w:proofErr w:type="gramEnd"/>
      <w:r w:rsidRPr="00D34614">
        <w:rPr>
          <w:rFonts w:eastAsiaTheme="majorEastAsia" w:cstheme="majorBidi"/>
          <w:color w:val="000000" w:themeColor="text1"/>
        </w:rPr>
        <w:t xml:space="preserve"> rekonstrukcija rukometnog terena u ovom naselju. </w:t>
      </w:r>
    </w:p>
    <w:p w:rsidR="001F4F79" w:rsidRPr="00D34614" w:rsidRDefault="001F4F79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</w:p>
    <w:p w:rsidR="009310D6" w:rsidRPr="00D34614" w:rsidRDefault="00360530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  <w:proofErr w:type="gramStart"/>
      <w:r w:rsidRPr="00D34614">
        <w:rPr>
          <w:rFonts w:eastAsiaTheme="majorEastAsia" w:cstheme="majorBidi"/>
          <w:color w:val="000000" w:themeColor="text1"/>
        </w:rPr>
        <w:t>Izgradnjom Srednje mješovite škole Golubovci, stvorene su pretpostavke za dinamičniji razvoj dvoranskih sportova, jer je sportska sala ove škole izgrađena po svim standardima i omogućava odigravanje prvenstvenih utakmica u košarci, rukometu, odbojci.</w:t>
      </w:r>
      <w:proofErr w:type="gramEnd"/>
      <w:r w:rsidRPr="00D34614">
        <w:rPr>
          <w:rFonts w:eastAsiaTheme="majorEastAsia" w:cstheme="majorBidi"/>
          <w:color w:val="000000" w:themeColor="text1"/>
        </w:rPr>
        <w:t xml:space="preserve"> </w:t>
      </w:r>
      <w:proofErr w:type="gramStart"/>
      <w:r w:rsidRPr="00D34614">
        <w:rPr>
          <w:rFonts w:eastAsiaTheme="majorEastAsia" w:cstheme="majorBidi"/>
          <w:color w:val="000000" w:themeColor="text1"/>
        </w:rPr>
        <w:t>Međutim, raspoloživost ove sportske sale nije dovoljna i za treninge brojnih selekcija tri košarkaška i jednog rukometnog kluba.</w:t>
      </w:r>
      <w:proofErr w:type="gramEnd"/>
    </w:p>
    <w:p w:rsidR="001F4F79" w:rsidRPr="00D34614" w:rsidRDefault="001F4F79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</w:p>
    <w:p w:rsidR="00360530" w:rsidRPr="00D34614" w:rsidRDefault="009310D6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D34614">
        <w:rPr>
          <w:rFonts w:eastAsiaTheme="majorEastAsia" w:cstheme="majorBidi"/>
          <w:color w:val="000000" w:themeColor="text1"/>
        </w:rPr>
        <w:t xml:space="preserve">U saradnji </w:t>
      </w:r>
      <w:proofErr w:type="gramStart"/>
      <w:r w:rsidRPr="00D34614">
        <w:rPr>
          <w:rFonts w:eastAsiaTheme="majorEastAsia" w:cstheme="majorBidi"/>
          <w:color w:val="000000" w:themeColor="text1"/>
        </w:rPr>
        <w:t>sa</w:t>
      </w:r>
      <w:proofErr w:type="gramEnd"/>
      <w:r w:rsidRPr="00D34614">
        <w:rPr>
          <w:rFonts w:eastAsiaTheme="majorEastAsia" w:cstheme="majorBidi"/>
          <w:color w:val="000000" w:themeColor="text1"/>
        </w:rPr>
        <w:t xml:space="preserve"> JU OŠ “Zarija Vujošević”, pripremljen je projekat rekonstrukcije sportske sale ove škole, za koji je Ministarstvo sporta opredijelilo sredstva</w:t>
      </w:r>
      <w:r w:rsidR="001B0EEC">
        <w:rPr>
          <w:rFonts w:eastAsiaTheme="majorEastAsia" w:cstheme="majorBidi"/>
          <w:color w:val="000000" w:themeColor="text1"/>
        </w:rPr>
        <w:t xml:space="preserve">. Radovi </w:t>
      </w:r>
      <w:proofErr w:type="gramStart"/>
      <w:r w:rsidR="001B0EEC">
        <w:rPr>
          <w:rFonts w:eastAsiaTheme="majorEastAsia" w:cstheme="majorBidi"/>
          <w:color w:val="000000" w:themeColor="text1"/>
        </w:rPr>
        <w:t>na</w:t>
      </w:r>
      <w:proofErr w:type="gramEnd"/>
      <w:r w:rsidR="001B0EEC">
        <w:rPr>
          <w:rFonts w:eastAsiaTheme="majorEastAsia" w:cstheme="majorBidi"/>
          <w:color w:val="000000" w:themeColor="text1"/>
        </w:rPr>
        <w:t xml:space="preserve"> rekonstrukciji školske sportske sale završeni su krajem 2020. </w:t>
      </w:r>
      <w:proofErr w:type="gramStart"/>
      <w:r w:rsidR="00DF6720">
        <w:rPr>
          <w:rFonts w:eastAsiaTheme="majorEastAsia" w:cstheme="majorBidi"/>
          <w:color w:val="000000" w:themeColor="text1"/>
        </w:rPr>
        <w:t>g</w:t>
      </w:r>
      <w:r w:rsidR="001B0EEC">
        <w:rPr>
          <w:rFonts w:eastAsiaTheme="majorEastAsia" w:cstheme="majorBidi"/>
          <w:color w:val="000000" w:themeColor="text1"/>
        </w:rPr>
        <w:t>odine</w:t>
      </w:r>
      <w:proofErr w:type="gramEnd"/>
      <w:r w:rsidR="0093070D">
        <w:rPr>
          <w:rFonts w:eastAsiaTheme="majorEastAsia" w:cstheme="majorBidi"/>
          <w:color w:val="000000" w:themeColor="text1"/>
        </w:rPr>
        <w:t>,</w:t>
      </w:r>
      <w:r w:rsidR="001B0EEC">
        <w:rPr>
          <w:rFonts w:eastAsiaTheme="majorEastAsia" w:cstheme="majorBidi"/>
          <w:color w:val="000000" w:themeColor="text1"/>
        </w:rPr>
        <w:t xml:space="preserve"> a Opština u okviru Glavnog grada-Golubovci je izdvojila sredstva za postavljanje novih koševa u ovom objektu.</w:t>
      </w:r>
    </w:p>
    <w:p w:rsidR="005250C2" w:rsidRPr="00D34614" w:rsidRDefault="005250C2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</w:p>
    <w:p w:rsidR="005250C2" w:rsidRPr="00D34614" w:rsidRDefault="00360530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D34614">
        <w:rPr>
          <w:rFonts w:eastAsiaTheme="majorEastAsia" w:cstheme="majorBidi"/>
          <w:color w:val="000000" w:themeColor="text1"/>
        </w:rPr>
        <w:t xml:space="preserve">Stadion “Trešnjica” je u protekom periodu dobio pomoćni teren </w:t>
      </w:r>
      <w:proofErr w:type="gramStart"/>
      <w:r w:rsidRPr="00D34614">
        <w:rPr>
          <w:rFonts w:eastAsiaTheme="majorEastAsia" w:cstheme="majorBidi"/>
          <w:color w:val="000000" w:themeColor="text1"/>
        </w:rPr>
        <w:t>sa</w:t>
      </w:r>
      <w:proofErr w:type="gramEnd"/>
      <w:r w:rsidRPr="00D34614">
        <w:rPr>
          <w:rFonts w:eastAsiaTheme="majorEastAsia" w:cstheme="majorBidi"/>
          <w:color w:val="000000" w:themeColor="text1"/>
        </w:rPr>
        <w:t xml:space="preserve"> vještačkom podlogom i reflektorskim osvjetljenjem. Da bi zadovoljio standarde za odigravanje međunarodnih utakmica, neophodno je izgraditi </w:t>
      </w:r>
      <w:r w:rsidR="00C3521F">
        <w:rPr>
          <w:rFonts w:eastAsiaTheme="majorEastAsia" w:cstheme="majorBidi"/>
          <w:color w:val="000000" w:themeColor="text1"/>
        </w:rPr>
        <w:t>istočnu</w:t>
      </w:r>
      <w:r w:rsidRPr="00D34614">
        <w:rPr>
          <w:rFonts w:eastAsiaTheme="majorEastAsia" w:cstheme="majorBidi"/>
          <w:color w:val="000000" w:themeColor="text1"/>
        </w:rPr>
        <w:t xml:space="preserve"> tribinu </w:t>
      </w:r>
      <w:proofErr w:type="gramStart"/>
      <w:r w:rsidRPr="00D34614">
        <w:rPr>
          <w:rFonts w:eastAsiaTheme="majorEastAsia" w:cstheme="majorBidi"/>
          <w:color w:val="000000" w:themeColor="text1"/>
        </w:rPr>
        <w:t>sa</w:t>
      </w:r>
      <w:proofErr w:type="gramEnd"/>
      <w:r w:rsidRPr="00D34614">
        <w:rPr>
          <w:rFonts w:eastAsiaTheme="majorEastAsia" w:cstheme="majorBidi"/>
          <w:color w:val="000000" w:themeColor="text1"/>
        </w:rPr>
        <w:t xml:space="preserve"> pratećim sadržajima, po UEFA standardima.</w:t>
      </w:r>
    </w:p>
    <w:p w:rsidR="005250C2" w:rsidRPr="00D34614" w:rsidRDefault="005250C2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</w:p>
    <w:p w:rsidR="005250C2" w:rsidRPr="00D34614" w:rsidRDefault="005250C2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D34614">
        <w:rPr>
          <w:rFonts w:eastAsiaTheme="majorEastAsia" w:cstheme="majorBidi"/>
          <w:color w:val="000000" w:themeColor="text1"/>
        </w:rPr>
        <w:t>U cilju valorizacije lokacija koje su planskim dokumentima predviđene za sport i rekreaciju, Skupština Opštine u okviru Glavnog grada-Golubovci donijela je dvije odluke o privatno-javnom partner</w:t>
      </w:r>
      <w:r w:rsidR="001F4F79" w:rsidRPr="00D34614">
        <w:rPr>
          <w:rFonts w:eastAsiaTheme="majorEastAsia" w:cstheme="majorBidi"/>
          <w:color w:val="000000" w:themeColor="text1"/>
        </w:rPr>
        <w:t>stvu za uređenje dvije lokacije</w:t>
      </w:r>
      <w:r w:rsidRPr="00D34614">
        <w:rPr>
          <w:rFonts w:eastAsiaTheme="majorEastAsia" w:cstheme="majorBidi"/>
          <w:color w:val="000000" w:themeColor="text1"/>
        </w:rPr>
        <w:t>: park šume “Beglake” i sportsko-rekreativnog kompleksa Balabani.</w:t>
      </w:r>
    </w:p>
    <w:p w:rsidR="005250C2" w:rsidRPr="00D34614" w:rsidRDefault="005250C2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</w:p>
    <w:p w:rsidR="005250C2" w:rsidRDefault="005250C2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  <w:proofErr w:type="gramStart"/>
      <w:r w:rsidRPr="00D34614">
        <w:rPr>
          <w:rFonts w:eastAsiaTheme="majorEastAsia" w:cstheme="majorBidi"/>
          <w:color w:val="000000" w:themeColor="text1"/>
        </w:rPr>
        <w:t>P</w:t>
      </w:r>
      <w:r w:rsidR="00107E92" w:rsidRPr="00D34614">
        <w:rPr>
          <w:rFonts w:eastAsiaTheme="majorEastAsia" w:cstheme="majorBidi"/>
          <w:color w:val="000000" w:themeColor="text1"/>
        </w:rPr>
        <w:t>rostorno urbanističkim planom Podgorice, planirano je i donošenje Urbanističkog projekta “Atletski tereni”.</w:t>
      </w:r>
      <w:proofErr w:type="gramEnd"/>
    </w:p>
    <w:p w:rsidR="00CD6D9B" w:rsidRDefault="00CD6D9B" w:rsidP="001F4F79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</w:p>
    <w:p w:rsidR="0093070D" w:rsidRDefault="0093070D" w:rsidP="0093070D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93070D">
        <w:rPr>
          <w:rFonts w:eastAsiaTheme="majorEastAsia" w:cstheme="majorBidi"/>
          <w:color w:val="000000" w:themeColor="text1"/>
        </w:rPr>
        <w:t xml:space="preserve">Osim JU Srednja mješovita škola Golubovci, koja raspolaže sa sportskom halom koja ima prilazne rampe i toalete pristučne za lica sa invaliditetom, na području Opštine u okviru Glavnog grada Golubovci, ne postoje drugi sportski objekti koji u skladu sa standardima pristupačnosti za kretanje lica smanjene pokretljivosti i lica sa invaliditetom, zadovoljavaju uslove za kontinuiranim profesionalnim ili rekreativnim bavljenjem sportom ove populacije lica. </w:t>
      </w:r>
    </w:p>
    <w:p w:rsidR="001E6BFD" w:rsidRPr="0093070D" w:rsidRDefault="001E6BFD" w:rsidP="0093070D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</w:p>
    <w:p w:rsidR="0093070D" w:rsidRPr="003F2296" w:rsidRDefault="0093070D" w:rsidP="0093070D">
      <w:p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93070D">
        <w:rPr>
          <w:rFonts w:eastAsiaTheme="majorEastAsia" w:cstheme="majorBidi"/>
          <w:color w:val="000000" w:themeColor="text1"/>
        </w:rPr>
        <w:t>Izgradnjom novih ili rekonstrukcijom postojećih sportskih objekata u skladu sa standardima pristupačnosti za kretanje lica smanjene pokretljivosti i lica sa invaliditetom, stvaruje se uslovi da se lica sa invaliditetom u mnogo većem obimu uključe u društvena dešavanja bilo kao sportisti ili posmatrači sportskih događaja čime sport ne bi bio samo privilegija koju imaju odabrani građani već bi svi dobili mogućnost da jednako uživaju u svojim pravima.</w:t>
      </w:r>
    </w:p>
    <w:p w:rsidR="00B205C9" w:rsidRDefault="00B205C9">
      <w:pPr>
        <w:rPr>
          <w:rFonts w:eastAsiaTheme="majorEastAsia" w:cstheme="majorBidi"/>
          <w:b/>
          <w:color w:val="000000" w:themeColor="text1"/>
          <w:sz w:val="24"/>
          <w:szCs w:val="26"/>
        </w:rPr>
      </w:pPr>
      <w:bookmarkStart w:id="23" w:name="_Toc52267839"/>
      <w:bookmarkStart w:id="24" w:name="_Toc66132629"/>
      <w:r>
        <w:br w:type="page"/>
      </w:r>
    </w:p>
    <w:p w:rsidR="009B15CC" w:rsidRPr="00FC6C60" w:rsidRDefault="009B15CC" w:rsidP="00EE51CA">
      <w:pPr>
        <w:pStyle w:val="Heading2"/>
      </w:pPr>
      <w:r w:rsidRPr="00FC6C60">
        <w:lastRenderedPageBreak/>
        <w:t>PRIVREDA</w:t>
      </w:r>
      <w:bookmarkEnd w:id="23"/>
      <w:bookmarkEnd w:id="24"/>
    </w:p>
    <w:p w:rsidR="009B15CC" w:rsidRDefault="009B15CC" w:rsidP="00387D87">
      <w:pPr>
        <w:spacing w:line="240" w:lineRule="auto"/>
        <w:jc w:val="both"/>
      </w:pPr>
    </w:p>
    <w:p w:rsidR="0055445D" w:rsidRPr="0055445D" w:rsidRDefault="0055445D" w:rsidP="00387D87">
      <w:pPr>
        <w:spacing w:line="240" w:lineRule="auto"/>
        <w:jc w:val="both"/>
      </w:pPr>
      <w:r>
        <w:t xml:space="preserve">Privredu Opštine u okviru Glavnog grada Golubovci </w:t>
      </w:r>
      <w:r w:rsidRPr="0055445D">
        <w:t>predstavlja sektor malih i srednjih preduzeća u okviru kojeg je najzastupljeniji sektor</w:t>
      </w:r>
      <w:r w:rsidR="00CA1A69">
        <w:t>i: trgovine</w:t>
      </w:r>
      <w:r w:rsidRPr="0055445D">
        <w:t xml:space="preserve"> </w:t>
      </w:r>
      <w:proofErr w:type="gramStart"/>
      <w:r w:rsidR="00CA1A69">
        <w:t>na</w:t>
      </w:r>
      <w:proofErr w:type="gramEnd"/>
      <w:r w:rsidR="00CA1A69">
        <w:t xml:space="preserve"> veliko i malo, </w:t>
      </w:r>
      <w:r w:rsidRPr="0055445D">
        <w:t>usluga (</w:t>
      </w:r>
      <w:r w:rsidR="00CA1A69">
        <w:t>saobraćaj i</w:t>
      </w:r>
      <w:r w:rsidRPr="0055445D">
        <w:t xml:space="preserve"> skladištenje, </w:t>
      </w:r>
      <w:r w:rsidR="0064340C">
        <w:t>usluge smještaja i hrane</w:t>
      </w:r>
      <w:r w:rsidRPr="0055445D">
        <w:t xml:space="preserve">), </w:t>
      </w:r>
      <w:r w:rsidR="0064340C">
        <w:t>sektor prerade i građevinarstva</w:t>
      </w:r>
      <w:r w:rsidRPr="0055445D">
        <w:t>.</w:t>
      </w:r>
      <w:r w:rsidR="0064340C">
        <w:t xml:space="preserve"> </w:t>
      </w:r>
      <w:r w:rsidR="003E308D">
        <w:t xml:space="preserve">Uzimajući u obzir raspoložive poljoprivredne potencijale za proizvodnju hrane </w:t>
      </w:r>
      <w:proofErr w:type="gramStart"/>
      <w:r w:rsidR="003E308D">
        <w:t>na</w:t>
      </w:r>
      <w:proofErr w:type="gramEnd"/>
      <w:r w:rsidR="003E308D">
        <w:t xml:space="preserve"> ovom području, s</w:t>
      </w:r>
      <w:r w:rsidR="0064340C">
        <w:t xml:space="preserve">ektor poljoprivrede predstavlja </w:t>
      </w:r>
      <w:r w:rsidR="003E6833">
        <w:t>jednu</w:t>
      </w:r>
      <w:r w:rsidR="00387D87">
        <w:t xml:space="preserve"> od najznačajnijih privrednih djelatnosti</w:t>
      </w:r>
      <w:r w:rsidR="0056174B">
        <w:t xml:space="preserve"> i </w:t>
      </w:r>
      <w:r w:rsidR="003E308D">
        <w:t xml:space="preserve">dodatni </w:t>
      </w:r>
      <w:r w:rsidR="003E6833">
        <w:t xml:space="preserve">izvor prihoda za lokalno stanovništvo. </w:t>
      </w:r>
    </w:p>
    <w:p w:rsidR="0055445D" w:rsidRDefault="0055445D" w:rsidP="00F427C3">
      <w:pPr>
        <w:spacing w:line="240" w:lineRule="auto"/>
        <w:jc w:val="both"/>
      </w:pPr>
    </w:p>
    <w:p w:rsidR="00862ADE" w:rsidRPr="00F56885" w:rsidRDefault="003E308D" w:rsidP="00F427C3">
      <w:pPr>
        <w:spacing w:line="240" w:lineRule="auto"/>
        <w:jc w:val="both"/>
      </w:pPr>
      <w:r>
        <w:t xml:space="preserve">Razvoj privrede uslovljen je konkurentrošću </w:t>
      </w:r>
      <w:r w:rsidR="003E3E26">
        <w:t xml:space="preserve">područja koji prored raspoloživih prirodnih resursa obuhvata </w:t>
      </w:r>
      <w:r w:rsidR="00351E4E" w:rsidRPr="00F56885">
        <w:t xml:space="preserve">poslovno okruženje </w:t>
      </w:r>
      <w:r w:rsidR="003E3E26">
        <w:t>(ljudske resurse</w:t>
      </w:r>
      <w:r w:rsidR="00EA2F9B" w:rsidRPr="00F56885">
        <w:t xml:space="preserve">, </w:t>
      </w:r>
      <w:r w:rsidR="00351E4E" w:rsidRPr="00F56885">
        <w:t>obrazovanj</w:t>
      </w:r>
      <w:r w:rsidR="00EA2F9B" w:rsidRPr="00F56885">
        <w:t>e,</w:t>
      </w:r>
      <w:r w:rsidR="00351E4E" w:rsidRPr="00F56885">
        <w:t xml:space="preserve"> infrastruktur</w:t>
      </w:r>
      <w:r w:rsidR="00D84B2A" w:rsidRPr="00F56885">
        <w:t>u</w:t>
      </w:r>
      <w:r w:rsidR="00351E4E" w:rsidRPr="00F56885">
        <w:t xml:space="preserve"> i javn</w:t>
      </w:r>
      <w:r w:rsidR="00D84B2A" w:rsidRPr="00F56885">
        <w:t>i</w:t>
      </w:r>
      <w:r w:rsidR="00351E4E" w:rsidRPr="00F56885">
        <w:t xml:space="preserve"> sektor</w:t>
      </w:r>
      <w:r w:rsidR="003E3E26">
        <w:t xml:space="preserve">) </w:t>
      </w:r>
      <w:r w:rsidR="00351E4E" w:rsidRPr="00F56885">
        <w:t>i</w:t>
      </w:r>
      <w:r w:rsidR="00CE6DF5" w:rsidRPr="00F56885">
        <w:t xml:space="preserve"> poslovn</w:t>
      </w:r>
      <w:r w:rsidR="00D84B2A" w:rsidRPr="00F56885">
        <w:t>u</w:t>
      </w:r>
      <w:r w:rsidR="00CE6DF5" w:rsidRPr="00F56885">
        <w:t xml:space="preserve"> infrastruktur</w:t>
      </w:r>
      <w:r w:rsidR="00D84B2A" w:rsidRPr="00F56885">
        <w:t>u</w:t>
      </w:r>
      <w:r w:rsidR="00526EE5">
        <w:t xml:space="preserve"> (mreža institucija i organizacija koja pružaju podršku </w:t>
      </w:r>
      <w:proofErr w:type="gramStart"/>
      <w:r w:rsidR="00526EE5">
        <w:t>ili</w:t>
      </w:r>
      <w:proofErr w:type="gramEnd"/>
      <w:r w:rsidR="00526EE5">
        <w:t xml:space="preserve"> obezbijeđuju prostor za obavljanje djelatnosti preduzeća)</w:t>
      </w:r>
      <w:r w:rsidR="00D84B2A" w:rsidRPr="00F56885">
        <w:t xml:space="preserve">. </w:t>
      </w:r>
      <w:r w:rsidR="00526EE5">
        <w:t xml:space="preserve">Upravo </w:t>
      </w:r>
      <w:r w:rsidR="005C593A">
        <w:t>razvijenost</w:t>
      </w:r>
      <w:r w:rsidR="00526EE5">
        <w:t xml:space="preserve"> </w:t>
      </w:r>
      <w:r w:rsidR="005C593A">
        <w:t xml:space="preserve">tehničke infrastrukture uslovila je razvoj privrede </w:t>
      </w:r>
      <w:r w:rsidR="00D920DB">
        <w:t xml:space="preserve">i koncentraciju preduzeća </w:t>
      </w:r>
      <w:proofErr w:type="gramStart"/>
      <w:r w:rsidR="00D920DB">
        <w:t>na</w:t>
      </w:r>
      <w:proofErr w:type="gramEnd"/>
      <w:r w:rsidR="00D920DB">
        <w:t xml:space="preserve"> području Golubovaca, Mahale i Mojanovića</w:t>
      </w:r>
      <w:r w:rsidR="005C593A">
        <w:t xml:space="preserve"> </w:t>
      </w:r>
      <w:r w:rsidR="003F66D4">
        <w:t>(oko 65% ukupnog broja registrovanih preduzeća).</w:t>
      </w:r>
      <w:r w:rsidR="00F57757">
        <w:t xml:space="preserve"> </w:t>
      </w:r>
      <w:proofErr w:type="gramStart"/>
      <w:r w:rsidR="00F57757">
        <w:t>Unapređenje poslovnog okruženja</w:t>
      </w:r>
      <w:r w:rsidR="00D84B2A" w:rsidRPr="00F56885">
        <w:t xml:space="preserve"> i poslovne infrastrukture predstavlja preduslov</w:t>
      </w:r>
      <w:r w:rsidR="00351E4E" w:rsidRPr="00F56885">
        <w:t xml:space="preserve"> </w:t>
      </w:r>
      <w:r w:rsidR="00D84B2A" w:rsidRPr="00F56885">
        <w:t xml:space="preserve">za </w:t>
      </w:r>
      <w:r w:rsidR="00351E4E" w:rsidRPr="00F56885">
        <w:t>stv</w:t>
      </w:r>
      <w:r w:rsidR="00F56885" w:rsidRPr="00F56885">
        <w:t>a</w:t>
      </w:r>
      <w:r w:rsidR="00351E4E" w:rsidRPr="00F56885">
        <w:t>r</w:t>
      </w:r>
      <w:r w:rsidR="00F56885" w:rsidRPr="00F56885">
        <w:t>anje</w:t>
      </w:r>
      <w:r w:rsidR="00E95F06">
        <w:t xml:space="preserve"> povoljnog</w:t>
      </w:r>
      <w:r w:rsidR="00351E4E" w:rsidRPr="00F56885">
        <w:t xml:space="preserve"> ambijent</w:t>
      </w:r>
      <w:r w:rsidR="00F56885" w:rsidRPr="00F56885">
        <w:t>a</w:t>
      </w:r>
      <w:r w:rsidR="00351E4E" w:rsidRPr="00F56885">
        <w:t xml:space="preserve"> za razvoj </w:t>
      </w:r>
      <w:r w:rsidR="00E95F06">
        <w:t>MSP</w:t>
      </w:r>
      <w:r w:rsidR="00F56885" w:rsidRPr="00F56885">
        <w:t xml:space="preserve">, </w:t>
      </w:r>
      <w:r w:rsidR="00F57757">
        <w:t xml:space="preserve">privlačenje </w:t>
      </w:r>
      <w:r w:rsidR="00F56885" w:rsidRPr="00F56885">
        <w:t>investicij</w:t>
      </w:r>
      <w:r w:rsidR="00F57757">
        <w:t>a</w:t>
      </w:r>
      <w:r w:rsidR="00F56885" w:rsidRPr="00F56885">
        <w:t xml:space="preserve"> </w:t>
      </w:r>
      <w:r w:rsidR="00351E4E" w:rsidRPr="00F56885">
        <w:t xml:space="preserve">i </w:t>
      </w:r>
      <w:r w:rsidR="00D35404" w:rsidRPr="00F56885">
        <w:t>otvaranje novih radnih mjesta</w:t>
      </w:r>
      <w:r w:rsidR="00351E4E" w:rsidRPr="00F56885">
        <w:t>.</w:t>
      </w:r>
      <w:proofErr w:type="gramEnd"/>
    </w:p>
    <w:p w:rsidR="00351E4E" w:rsidRPr="00420E81" w:rsidRDefault="00351E4E" w:rsidP="00F427C3">
      <w:pPr>
        <w:spacing w:line="240" w:lineRule="auto"/>
        <w:jc w:val="both"/>
        <w:rPr>
          <w:highlight w:val="yellow"/>
        </w:rPr>
      </w:pPr>
    </w:p>
    <w:p w:rsidR="009D2BF6" w:rsidRDefault="00F427C3" w:rsidP="00F427C3">
      <w:pPr>
        <w:spacing w:line="240" w:lineRule="auto"/>
        <w:jc w:val="both"/>
      </w:pPr>
      <w:r>
        <w:t xml:space="preserve">Kako za Opštinu u okviru Glavnog grada Golubovci nije uspostavljen statistički sistem za praćenje podataka, već se </w:t>
      </w:r>
      <w:r w:rsidR="00C50D56">
        <w:t xml:space="preserve">preduzeća evidentiraju </w:t>
      </w:r>
      <w:proofErr w:type="gramStart"/>
      <w:r w:rsidR="00C50D56">
        <w:t>sa</w:t>
      </w:r>
      <w:proofErr w:type="gramEnd"/>
      <w:r w:rsidR="00C50D56">
        <w:t xml:space="preserve"> sjedišt</w:t>
      </w:r>
      <w:r w:rsidR="00173AE6">
        <w:t>em</w:t>
      </w:r>
      <w:r w:rsidR="00C50D56">
        <w:t xml:space="preserve"> u Podgorici, izvršeno je mapiranje</w:t>
      </w:r>
      <w:r w:rsidR="00742243">
        <w:t xml:space="preserve"> na osnovu adrese sjedišta. Koristeći podatke Centralnog registra privrednih subjekata (CRPS) Poreske uprave Crne Gore </w:t>
      </w:r>
      <w:proofErr w:type="gramStart"/>
      <w:r w:rsidR="00742243">
        <w:t>na</w:t>
      </w:r>
      <w:proofErr w:type="gramEnd"/>
      <w:r w:rsidR="00742243">
        <w:t xml:space="preserve"> ovaj način se došlo do </w:t>
      </w:r>
      <w:r>
        <w:t>procijen</w:t>
      </w:r>
      <w:r w:rsidR="009D2BF6">
        <w:t>e</w:t>
      </w:r>
      <w:r>
        <w:t xml:space="preserve"> broj</w:t>
      </w:r>
      <w:r w:rsidR="009D2BF6">
        <w:t>a</w:t>
      </w:r>
      <w:r>
        <w:t xml:space="preserve"> i strukur</w:t>
      </w:r>
      <w:r w:rsidR="009D2BF6">
        <w:t>e</w:t>
      </w:r>
      <w:r>
        <w:t xml:space="preserve"> privrednih subjekata </w:t>
      </w:r>
      <w:r w:rsidR="009D2BF6">
        <w:t>registrovanih u Opštini u okviru Glavnog grada Golubovci.</w:t>
      </w:r>
    </w:p>
    <w:p w:rsidR="009D2BF6" w:rsidRDefault="009D2BF6" w:rsidP="00F427C3">
      <w:pPr>
        <w:spacing w:line="240" w:lineRule="auto"/>
        <w:jc w:val="both"/>
      </w:pPr>
    </w:p>
    <w:p w:rsidR="00D63F5B" w:rsidRDefault="009D2BF6" w:rsidP="00F427C3">
      <w:pPr>
        <w:spacing w:line="240" w:lineRule="auto"/>
        <w:jc w:val="both"/>
      </w:pPr>
      <w:r>
        <w:t xml:space="preserve">Prema raspoloživim podacima, </w:t>
      </w:r>
      <w:proofErr w:type="gramStart"/>
      <w:r>
        <w:t>na</w:t>
      </w:r>
      <w:proofErr w:type="gramEnd"/>
      <w:r>
        <w:t xml:space="preserve"> </w:t>
      </w:r>
      <w:r w:rsidR="00173AE6">
        <w:t xml:space="preserve">dan </w:t>
      </w:r>
      <w:r w:rsidR="00AA5F9E">
        <w:t xml:space="preserve">25.05.2020. </w:t>
      </w:r>
      <w:proofErr w:type="gramStart"/>
      <w:r w:rsidR="00AA5F9E">
        <w:t>godine</w:t>
      </w:r>
      <w:proofErr w:type="gramEnd"/>
      <w:r w:rsidR="001562A7">
        <w:t>,</w:t>
      </w:r>
      <w:r w:rsidR="00AA5F9E">
        <w:t xml:space="preserve"> u Opštini u okviru Glavnog grada Golubovci</w:t>
      </w:r>
      <w:r>
        <w:t xml:space="preserve"> </w:t>
      </w:r>
      <w:r w:rsidR="00AA5F9E">
        <w:t>je  registrovano 590 privrednih subjekata</w:t>
      </w:r>
      <w:r w:rsidR="00AC28AB">
        <w:t xml:space="preserve"> (504 pravna lica i 86 fizičkih lica) koja obavljaju privrednu djelatnost.</w:t>
      </w:r>
      <w:r w:rsidR="00775B71">
        <w:t xml:space="preserve"> Imajući u vidu prednosti prilikom registracije i uslov</w:t>
      </w:r>
      <w:r w:rsidR="00173AE6">
        <w:t>e</w:t>
      </w:r>
      <w:r w:rsidR="00775B71">
        <w:t>, n</w:t>
      </w:r>
      <w:r w:rsidR="003576AE">
        <w:t>ajučestalij</w:t>
      </w:r>
      <w:r w:rsidR="00173AE6">
        <w:t>i</w:t>
      </w:r>
      <w:r w:rsidR="003576AE">
        <w:t xml:space="preserve"> oblik </w:t>
      </w:r>
      <w:r w:rsidR="008C570E">
        <w:t xml:space="preserve">obavljanja privrednih djelatnosti je društvo </w:t>
      </w:r>
      <w:proofErr w:type="gramStart"/>
      <w:r w:rsidR="008C570E">
        <w:t>sa</w:t>
      </w:r>
      <w:proofErr w:type="gramEnd"/>
      <w:r w:rsidR="008C570E">
        <w:t xml:space="preserve"> ograničenom odgovornošću. </w:t>
      </w:r>
    </w:p>
    <w:p w:rsidR="00AA5F9E" w:rsidRDefault="00AA5F9E" w:rsidP="00F427C3">
      <w:pPr>
        <w:spacing w:line="240" w:lineRule="auto"/>
        <w:jc w:val="both"/>
        <w:rPr>
          <w:highlight w:val="yellow"/>
        </w:rPr>
      </w:pPr>
    </w:p>
    <w:p w:rsidR="00D63F5B" w:rsidRPr="00F022B3" w:rsidRDefault="00F47C0B" w:rsidP="00F47C0B">
      <w:pPr>
        <w:ind w:left="1276"/>
        <w:rPr>
          <w:sz w:val="20"/>
          <w:szCs w:val="20"/>
        </w:rPr>
      </w:pPr>
      <w:proofErr w:type="gramStart"/>
      <w:r w:rsidRPr="00DF4450">
        <w:rPr>
          <w:sz w:val="20"/>
          <w:szCs w:val="20"/>
        </w:rPr>
        <w:t xml:space="preserve">Tabela </w:t>
      </w:r>
      <w:r w:rsidR="00DF4450" w:rsidRPr="00DF4450">
        <w:rPr>
          <w:sz w:val="20"/>
          <w:szCs w:val="20"/>
        </w:rPr>
        <w:t>1</w:t>
      </w:r>
      <w:r w:rsidR="00A360E0">
        <w:rPr>
          <w:sz w:val="20"/>
          <w:szCs w:val="20"/>
        </w:rPr>
        <w:t>8</w:t>
      </w:r>
      <w:r w:rsidRPr="00DF4450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Privredni subjekti prema obliku organizovanja</w:t>
      </w:r>
      <w:r w:rsidR="00D63F5B" w:rsidRPr="00B97A63">
        <w:rPr>
          <w:sz w:val="20"/>
          <w:szCs w:val="20"/>
        </w:rPr>
        <w:t xml:space="preserve"> </w:t>
      </w:r>
    </w:p>
    <w:tbl>
      <w:tblPr>
        <w:tblW w:w="6640" w:type="dxa"/>
        <w:jc w:val="center"/>
        <w:tblLook w:val="04A0"/>
      </w:tblPr>
      <w:tblGrid>
        <w:gridCol w:w="4720"/>
        <w:gridCol w:w="960"/>
        <w:gridCol w:w="960"/>
      </w:tblGrid>
      <w:tr w:rsidR="00F47CE0" w:rsidRPr="00F47CE0" w:rsidTr="00F47C0B">
        <w:trPr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E0" w:rsidRPr="00F47C0B" w:rsidRDefault="00F47CE0" w:rsidP="00F47CE0">
            <w:pPr>
              <w:spacing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47C0B">
              <w:rPr>
                <w:rFonts w:eastAsia="Times New Roman" w:cs="Arial"/>
                <w:b/>
                <w:color w:val="000000"/>
                <w:sz w:val="20"/>
                <w:szCs w:val="20"/>
              </w:rPr>
              <w:t> </w:t>
            </w:r>
            <w:r w:rsidR="00715D98">
              <w:rPr>
                <w:rFonts w:eastAsia="Times New Roman" w:cs="Arial"/>
                <w:b/>
                <w:color w:val="000000"/>
                <w:sz w:val="20"/>
                <w:szCs w:val="20"/>
              </w:rPr>
              <w:t>Oblik organizovanja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E0" w:rsidRPr="00F47C0B" w:rsidRDefault="00F47CE0" w:rsidP="00F47CE0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47C0B">
              <w:rPr>
                <w:rFonts w:eastAsia="Times New Roman" w:cs="Arial"/>
                <w:b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E0" w:rsidRPr="00F47C0B" w:rsidRDefault="00F47CE0" w:rsidP="00F47CE0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47C0B">
              <w:rPr>
                <w:rFonts w:eastAsia="Times New Roman" w:cs="Arial"/>
                <w:b/>
                <w:color w:val="000000"/>
                <w:sz w:val="20"/>
                <w:szCs w:val="20"/>
              </w:rPr>
              <w:t>Učešće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Društvo sa ograničenom odgovornošću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81,7%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Preduzetnik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14,6%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Ustanova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2,0%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Dio stranog društva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0,5%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Ortačko društvo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0,5%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Akcionarsko društvo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0,2%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Komanditno društvo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0,2%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Nevladina organizacija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0,2%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E0" w:rsidRPr="00F47CE0" w:rsidRDefault="00F47C0B" w:rsidP="00F47CE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Zadruga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E0" w:rsidRDefault="00F47CE0" w:rsidP="00F47CE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47CE0">
              <w:rPr>
                <w:rFonts w:eastAsia="Times New Roman" w:cs="Arial"/>
                <w:color w:val="000000"/>
                <w:sz w:val="20"/>
                <w:szCs w:val="20"/>
              </w:rPr>
              <w:t>0,2%</w:t>
            </w:r>
          </w:p>
        </w:tc>
      </w:tr>
      <w:tr w:rsidR="00F47CE0" w:rsidRPr="00F47CE0" w:rsidTr="00F47C0B">
        <w:trPr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CE0" w:rsidRPr="00F47C0B" w:rsidRDefault="00F47CE0" w:rsidP="00F47CE0">
            <w:pPr>
              <w:spacing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47C0B">
              <w:rPr>
                <w:rFonts w:eastAsia="Times New Roman" w:cs="Arial"/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0B" w:rsidRDefault="00F47CE0" w:rsidP="00F47CE0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47C0B">
              <w:rPr>
                <w:rFonts w:eastAsia="Times New Roman" w:cs="Arial"/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E0" w:rsidRPr="00F47C0B" w:rsidRDefault="00F47CE0" w:rsidP="00F47CE0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47C0B">
              <w:rPr>
                <w:rFonts w:eastAsia="Times New Roman" w:cs="Arial"/>
                <w:b/>
                <w:color w:val="000000"/>
                <w:sz w:val="20"/>
                <w:szCs w:val="20"/>
              </w:rPr>
              <w:t>100,0%</w:t>
            </w:r>
          </w:p>
        </w:tc>
      </w:tr>
    </w:tbl>
    <w:p w:rsidR="00D25208" w:rsidRPr="00F022B3" w:rsidRDefault="00D25208" w:rsidP="00F47C0B">
      <w:pPr>
        <w:ind w:left="1276"/>
        <w:rPr>
          <w:sz w:val="20"/>
          <w:szCs w:val="20"/>
        </w:rPr>
      </w:pPr>
      <w:r w:rsidRPr="00F022B3">
        <w:rPr>
          <w:sz w:val="20"/>
          <w:szCs w:val="20"/>
        </w:rPr>
        <w:t xml:space="preserve">Izvor: </w:t>
      </w:r>
      <w:r w:rsidR="00F47C0B">
        <w:rPr>
          <w:sz w:val="20"/>
          <w:szCs w:val="20"/>
        </w:rPr>
        <w:t>CRPS</w:t>
      </w:r>
    </w:p>
    <w:p w:rsidR="00F47CE0" w:rsidRDefault="00F47CE0" w:rsidP="00461A1D">
      <w:pPr>
        <w:spacing w:line="240" w:lineRule="auto"/>
        <w:jc w:val="both"/>
      </w:pPr>
    </w:p>
    <w:p w:rsidR="00B5026A" w:rsidRPr="00D34614" w:rsidRDefault="00065008" w:rsidP="00461A1D">
      <w:pPr>
        <w:spacing w:line="240" w:lineRule="auto"/>
        <w:jc w:val="both"/>
      </w:pPr>
      <w:r w:rsidRPr="00461A1D">
        <w:t xml:space="preserve">Pod </w:t>
      </w:r>
      <w:r w:rsidR="002F7244" w:rsidRPr="00461A1D">
        <w:t xml:space="preserve">privrednim </w:t>
      </w:r>
      <w:r w:rsidR="00090EBF" w:rsidRPr="00461A1D">
        <w:t>subjektima</w:t>
      </w:r>
      <w:r w:rsidRPr="00461A1D">
        <w:t xml:space="preserve"> obuhvaćen</w:t>
      </w:r>
      <w:r w:rsidR="00090EBF" w:rsidRPr="00461A1D">
        <w:t>i</w:t>
      </w:r>
      <w:r w:rsidRPr="00461A1D">
        <w:t xml:space="preserve"> su </w:t>
      </w:r>
      <w:r w:rsidR="00090EBF" w:rsidRPr="00461A1D">
        <w:t xml:space="preserve">svi oblici </w:t>
      </w:r>
      <w:r w:rsidR="00461A1D" w:rsidRPr="00461A1D">
        <w:t xml:space="preserve">privrednih društava u skladu </w:t>
      </w:r>
      <w:proofErr w:type="gramStart"/>
      <w:r w:rsidR="00461A1D" w:rsidRPr="00461A1D">
        <w:t>sa</w:t>
      </w:r>
      <w:proofErr w:type="gramEnd"/>
      <w:r w:rsidR="00461A1D" w:rsidRPr="00461A1D">
        <w:t xml:space="preserve"> Zakonom o privrednim društvima</w:t>
      </w:r>
      <w:r w:rsidR="00BB0647" w:rsidRPr="00461A1D">
        <w:t>, ustanov</w:t>
      </w:r>
      <w:r w:rsidR="002F7244" w:rsidRPr="00461A1D">
        <w:t xml:space="preserve">e, </w:t>
      </w:r>
      <w:r w:rsidR="00BB0647" w:rsidRPr="00461A1D">
        <w:t>zadruge</w:t>
      </w:r>
      <w:r w:rsidR="00090EBF" w:rsidRPr="00461A1D">
        <w:t xml:space="preserve"> i nevladine organizacije koje obavljaju p</w:t>
      </w:r>
      <w:r w:rsidR="00461A1D" w:rsidRPr="00461A1D">
        <w:t xml:space="preserve">rivrednu djelatnost. </w:t>
      </w:r>
      <w:r w:rsidR="0036643C">
        <w:t>Najveći broj</w:t>
      </w:r>
      <w:r w:rsidR="00FC6C60" w:rsidRPr="00461A1D">
        <w:t xml:space="preserve"> </w:t>
      </w:r>
      <w:r w:rsidR="0036643C">
        <w:t xml:space="preserve">registrovanih </w:t>
      </w:r>
      <w:r w:rsidR="00461A1D" w:rsidRPr="00461A1D">
        <w:t>privrednih</w:t>
      </w:r>
      <w:r w:rsidR="004C4933" w:rsidRPr="00461A1D">
        <w:t xml:space="preserve"> subjekata</w:t>
      </w:r>
      <w:r w:rsidR="0036643C">
        <w:t xml:space="preserve"> u Opštini u okviru Glavnog grada Golubovci je u sektorima: t</w:t>
      </w:r>
      <w:r w:rsidR="0036643C" w:rsidRPr="0036643C">
        <w:t xml:space="preserve">rgovina na veliko i trgovina na malo i popravka motornih vozila i motocikala </w:t>
      </w:r>
      <w:r w:rsidR="0036643C">
        <w:t>247 (</w:t>
      </w:r>
      <w:r w:rsidR="00B5026A">
        <w:t xml:space="preserve">41,9%), zatim saobraćaj i skladištenje 80 (13,6%), prerađivačka industrija 56 </w:t>
      </w:r>
      <w:r w:rsidR="00B5026A" w:rsidRPr="00D34614">
        <w:t>(9,5%)</w:t>
      </w:r>
      <w:r w:rsidR="00596A02" w:rsidRPr="00D34614">
        <w:t>, usluge smještaja</w:t>
      </w:r>
      <w:r w:rsidR="00B5026A" w:rsidRPr="00D34614">
        <w:t xml:space="preserve"> i </w:t>
      </w:r>
      <w:r w:rsidR="00596A02" w:rsidRPr="00D34614">
        <w:t>hrane 46 (7,8%) i građevinarstvo 38 (6,4%).</w:t>
      </w:r>
    </w:p>
    <w:p w:rsidR="002A1001" w:rsidRPr="00D34614" w:rsidRDefault="002A1001" w:rsidP="00461A1D">
      <w:pPr>
        <w:spacing w:line="240" w:lineRule="auto"/>
        <w:jc w:val="both"/>
      </w:pPr>
    </w:p>
    <w:p w:rsidR="002A1001" w:rsidRDefault="002A1001" w:rsidP="00461A1D">
      <w:pPr>
        <w:spacing w:line="240" w:lineRule="auto"/>
        <w:jc w:val="both"/>
      </w:pPr>
      <w:r w:rsidRPr="00D34614">
        <w:t xml:space="preserve">Podaci </w:t>
      </w:r>
      <w:proofErr w:type="gramStart"/>
      <w:r w:rsidRPr="00D34614">
        <w:t>na</w:t>
      </w:r>
      <w:proofErr w:type="gramEnd"/>
      <w:r w:rsidRPr="00D34614">
        <w:t xml:space="preserve"> terenu pokazuju nešto drugačiju sliku. Određeni broj privrednih subjekata </w:t>
      </w:r>
      <w:proofErr w:type="gramStart"/>
      <w:r w:rsidRPr="00D34614">
        <w:t>sa</w:t>
      </w:r>
      <w:proofErr w:type="gramEnd"/>
      <w:r w:rsidRPr="00D34614">
        <w:t xml:space="preserve"> adresom sjedišta na području </w:t>
      </w:r>
      <w:r w:rsidR="00173AE6">
        <w:t>O</w:t>
      </w:r>
      <w:r w:rsidRPr="00D34614">
        <w:t xml:space="preserve">pštine u okviru Glavnog grada – Golubovi obavlja svoju aktivnost van pomenutog područja, dok se isto tako na ovom području nalaze objekti </w:t>
      </w:r>
      <w:r w:rsidR="0083744B" w:rsidRPr="00D34614">
        <w:t xml:space="preserve">većih </w:t>
      </w:r>
      <w:r w:rsidRPr="00D34614">
        <w:t xml:space="preserve">preduzeća sa sjedištem </w:t>
      </w:r>
      <w:r w:rsidR="0083744B" w:rsidRPr="00D34614">
        <w:t>u Podgorici.</w:t>
      </w:r>
    </w:p>
    <w:p w:rsidR="00793895" w:rsidRDefault="00793895">
      <w:pPr>
        <w:rPr>
          <w:sz w:val="20"/>
          <w:szCs w:val="20"/>
        </w:rPr>
      </w:pPr>
    </w:p>
    <w:p w:rsidR="00896E78" w:rsidRPr="00C5156B" w:rsidRDefault="00C5156B" w:rsidP="002C2FF0">
      <w:pPr>
        <w:rPr>
          <w:sz w:val="20"/>
          <w:szCs w:val="20"/>
        </w:rPr>
      </w:pPr>
      <w:proofErr w:type="gramStart"/>
      <w:r w:rsidRPr="00DF4450">
        <w:rPr>
          <w:sz w:val="20"/>
          <w:szCs w:val="20"/>
        </w:rPr>
        <w:lastRenderedPageBreak/>
        <w:t xml:space="preserve">Tabela </w:t>
      </w:r>
      <w:r w:rsidR="00DF4450" w:rsidRPr="00DF4450">
        <w:rPr>
          <w:sz w:val="20"/>
          <w:szCs w:val="20"/>
        </w:rPr>
        <w:t>1</w:t>
      </w:r>
      <w:r w:rsidR="00A360E0">
        <w:rPr>
          <w:sz w:val="20"/>
          <w:szCs w:val="20"/>
        </w:rPr>
        <w:t>9</w:t>
      </w:r>
      <w:r w:rsidR="00F16C6D" w:rsidRPr="00DF4450">
        <w:rPr>
          <w:sz w:val="20"/>
          <w:szCs w:val="20"/>
        </w:rPr>
        <w:t>.</w:t>
      </w:r>
      <w:proofErr w:type="gramEnd"/>
      <w:r w:rsidR="00F16C6D" w:rsidRPr="005E196F">
        <w:rPr>
          <w:sz w:val="20"/>
          <w:szCs w:val="20"/>
        </w:rPr>
        <w:t xml:space="preserve"> </w:t>
      </w:r>
      <w:r w:rsidR="00715D98">
        <w:rPr>
          <w:sz w:val="20"/>
          <w:szCs w:val="20"/>
        </w:rPr>
        <w:t>Privredni subjekti</w:t>
      </w:r>
      <w:r>
        <w:rPr>
          <w:sz w:val="20"/>
          <w:szCs w:val="20"/>
        </w:rPr>
        <w:t xml:space="preserve"> </w:t>
      </w:r>
      <w:r w:rsidR="00A06BED">
        <w:rPr>
          <w:sz w:val="20"/>
          <w:szCs w:val="20"/>
        </w:rPr>
        <w:t>prema sektorima</w:t>
      </w:r>
      <w:r w:rsidR="00C81C89">
        <w:rPr>
          <w:sz w:val="20"/>
          <w:szCs w:val="20"/>
        </w:rPr>
        <w:t xml:space="preserve"> djelatnosti</w:t>
      </w:r>
    </w:p>
    <w:tbl>
      <w:tblPr>
        <w:tblW w:w="5000" w:type="pct"/>
        <w:tblLook w:val="04A0"/>
      </w:tblPr>
      <w:tblGrid>
        <w:gridCol w:w="1364"/>
        <w:gridCol w:w="5198"/>
        <w:gridCol w:w="1363"/>
        <w:gridCol w:w="1363"/>
      </w:tblGrid>
      <w:tr w:rsidR="00C81C89" w:rsidRPr="00C81C89" w:rsidTr="00C81C89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b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b/>
                <w:color w:val="000000"/>
                <w:sz w:val="18"/>
                <w:szCs w:val="18"/>
              </w:rPr>
              <w:t>Sektor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b/>
                <w:color w:val="000000"/>
                <w:sz w:val="18"/>
                <w:szCs w:val="18"/>
              </w:rPr>
              <w:t>Broj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b/>
                <w:color w:val="000000"/>
                <w:sz w:val="18"/>
                <w:szCs w:val="18"/>
              </w:rPr>
              <w:t>Učešće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Poljoprivreda, šumarstvo i ribarstvo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2,2%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Vađenje ruda i kamena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1,5%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Prerađivačka industrija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9,5%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Snabdijevanje vodom,upravljanje otpadnim vodama, kontrolisanje procesa uklanjanja otpada i slične aktivnosti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0,2%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Građevinarstvo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6,4%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Trgovina na veliko i trgovina na malo i popravka motornih vozila i motocikala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41,9%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Saobraćaj i skladištenje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13,6%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Usluge smještaja i ishrane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7,8%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Informisanje i komunikacije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2,0%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Finansijske djelatnosti i djelatnosti osiguranja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0,2%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Poslovanje nekretninama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0,8%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Stručne, naučne i tehničke djelatnosti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4,2%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Administrativne i pomoćne uslužne djelatnosti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2,9%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Obrazovanje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1,2%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Q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Zdravstvena i socijalna zaštita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0,5%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Umjetnost,zabava i rekreacija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1,7%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Ostale uslužne djelatnosti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3,4%</w:t>
            </w:r>
          </w:p>
        </w:tc>
      </w:tr>
      <w:tr w:rsidR="00C81C89" w:rsidRPr="00C81C89" w:rsidTr="00C81C89"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89" w:rsidRPr="00C81C89" w:rsidRDefault="00C81C89" w:rsidP="00C81C89">
            <w:pPr>
              <w:spacing w:line="240" w:lineRule="auto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b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b/>
                <w:color w:val="000000"/>
                <w:sz w:val="18"/>
                <w:szCs w:val="18"/>
              </w:rPr>
              <w:t>590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89" w:rsidRPr="00C81C89" w:rsidRDefault="00C81C89" w:rsidP="00C81C89">
            <w:pPr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C81C89">
              <w:rPr>
                <w:rFonts w:eastAsia="Times New Roman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C5156B" w:rsidRPr="00775EE3" w:rsidRDefault="00C5156B" w:rsidP="00C5156B">
      <w:pPr>
        <w:rPr>
          <w:sz w:val="20"/>
          <w:szCs w:val="20"/>
        </w:rPr>
      </w:pPr>
      <w:r w:rsidRPr="00775EE3">
        <w:rPr>
          <w:sz w:val="20"/>
          <w:szCs w:val="20"/>
        </w:rPr>
        <w:t xml:space="preserve">Izvor: </w:t>
      </w:r>
      <w:r w:rsidR="00A06BED">
        <w:rPr>
          <w:sz w:val="20"/>
          <w:szCs w:val="20"/>
        </w:rPr>
        <w:t>CRPS</w:t>
      </w:r>
    </w:p>
    <w:p w:rsidR="00C5156B" w:rsidRDefault="00C5156B" w:rsidP="00677A62">
      <w:pPr>
        <w:spacing w:line="240" w:lineRule="auto"/>
        <w:jc w:val="both"/>
      </w:pPr>
    </w:p>
    <w:p w:rsidR="001562A7" w:rsidRDefault="00D2741A" w:rsidP="0047565E">
      <w:pPr>
        <w:spacing w:line="240" w:lineRule="auto"/>
        <w:jc w:val="both"/>
      </w:pPr>
      <w:r>
        <w:t>Rast broja stanovnika</w:t>
      </w:r>
      <w:r w:rsidR="003544F0">
        <w:t>, razvoj putne infrastrukture</w:t>
      </w:r>
      <w:r>
        <w:t xml:space="preserve"> i povećanje kupovne moći stanovništva</w:t>
      </w:r>
      <w:r w:rsidR="003544F0">
        <w:t xml:space="preserve"> uticao je </w:t>
      </w:r>
      <w:proofErr w:type="gramStart"/>
      <w:r w:rsidR="003544F0">
        <w:t>na</w:t>
      </w:r>
      <w:proofErr w:type="gramEnd"/>
      <w:r w:rsidR="003544F0">
        <w:t xml:space="preserve"> brži razvoj mreže trgovinskih objekata na području opštine. </w:t>
      </w:r>
      <w:r w:rsidR="00B522B3">
        <w:t xml:space="preserve">Prema </w:t>
      </w:r>
      <w:r w:rsidR="00450EEB">
        <w:t xml:space="preserve">raspoloživim </w:t>
      </w:r>
      <w:r w:rsidR="00B522B3">
        <w:t xml:space="preserve">podacima </w:t>
      </w:r>
      <w:proofErr w:type="gramStart"/>
      <w:r w:rsidR="00B522B3">
        <w:t>na</w:t>
      </w:r>
      <w:proofErr w:type="gramEnd"/>
      <w:r w:rsidR="00B522B3">
        <w:t xml:space="preserve"> području </w:t>
      </w:r>
      <w:r w:rsidR="007818B2">
        <w:t xml:space="preserve">opštine postoji </w:t>
      </w:r>
      <w:r w:rsidR="005010D9">
        <w:t>196</w:t>
      </w:r>
      <w:r w:rsidR="007818B2">
        <w:t xml:space="preserve"> trgovinskih objekata</w:t>
      </w:r>
      <w:r w:rsidR="00450EEB">
        <w:rPr>
          <w:rStyle w:val="FootnoteReference"/>
        </w:rPr>
        <w:footnoteReference w:id="10"/>
      </w:r>
      <w:r w:rsidR="007818B2">
        <w:t xml:space="preserve">. </w:t>
      </w:r>
      <w:proofErr w:type="gramStart"/>
      <w:r w:rsidR="007818B2">
        <w:t xml:space="preserve">Najveći broj objekata je koncentrisan u naseljima </w:t>
      </w:r>
      <w:r w:rsidR="005010D9">
        <w:t xml:space="preserve">Golubovci </w:t>
      </w:r>
      <w:r w:rsidR="007818B2">
        <w:t>(</w:t>
      </w:r>
      <w:r w:rsidR="005010D9">
        <w:t>94</w:t>
      </w:r>
      <w:r w:rsidR="007818B2">
        <w:t>)</w:t>
      </w:r>
      <w:r w:rsidR="005010D9">
        <w:t xml:space="preserve">, Mahala </w:t>
      </w:r>
      <w:r w:rsidR="007818B2">
        <w:t>(</w:t>
      </w:r>
      <w:r w:rsidR="005010D9">
        <w:t>55</w:t>
      </w:r>
      <w:r w:rsidR="007818B2">
        <w:t>)</w:t>
      </w:r>
      <w:r w:rsidR="005010D9">
        <w:t xml:space="preserve"> i Mojanovići </w:t>
      </w:r>
      <w:r w:rsidR="007818B2">
        <w:t>(</w:t>
      </w:r>
      <w:r w:rsidR="005010D9">
        <w:t>14</w:t>
      </w:r>
      <w:r w:rsidR="007818B2">
        <w:t>)</w:t>
      </w:r>
      <w:r w:rsidR="005010D9">
        <w:t>.</w:t>
      </w:r>
      <w:proofErr w:type="gramEnd"/>
      <w:r w:rsidR="007818B2">
        <w:t xml:space="preserve"> Prema procjenama </w:t>
      </w:r>
      <w:r w:rsidR="00F17BB2">
        <w:t>lokalne uprave broj objekata je znatno veći, št</w:t>
      </w:r>
      <w:r w:rsidR="00FC13EF">
        <w:t>o</w:t>
      </w:r>
      <w:r w:rsidR="00F17BB2">
        <w:t xml:space="preserve"> ukazuju i podaci CRPS o broju registrovanih preduzeća </w:t>
      </w:r>
      <w:proofErr w:type="gramStart"/>
      <w:r w:rsidR="00F17BB2">
        <w:t>sa</w:t>
      </w:r>
      <w:proofErr w:type="gramEnd"/>
      <w:r w:rsidR="00F17BB2">
        <w:t xml:space="preserve"> adesom sjedišta u Opštini u okviru Glavnog grada Golubovci. </w:t>
      </w:r>
      <w:r w:rsidR="00484D83">
        <w:t>U okv</w:t>
      </w:r>
      <w:r w:rsidR="00A07E98">
        <w:t>i</w:t>
      </w:r>
      <w:r w:rsidR="00484D83">
        <w:t xml:space="preserve">ru </w:t>
      </w:r>
      <w:r w:rsidR="002650F2">
        <w:t xml:space="preserve">sektora </w:t>
      </w:r>
      <w:r w:rsidR="00484D83">
        <w:t>trgovine n</w:t>
      </w:r>
      <w:r w:rsidR="00677A62">
        <w:t>ajprisutnij</w:t>
      </w:r>
      <w:r w:rsidR="002650F2">
        <w:t>e</w:t>
      </w:r>
      <w:r w:rsidR="00484D83">
        <w:t xml:space="preserve"> su </w:t>
      </w:r>
      <w:r w:rsidR="002650F2">
        <w:t xml:space="preserve">djelatnosti </w:t>
      </w:r>
      <w:r w:rsidR="00484D83">
        <w:t xml:space="preserve">nespecijalizovane trgovine </w:t>
      </w:r>
      <w:proofErr w:type="gramStart"/>
      <w:r w:rsidR="00484D83">
        <w:t>na</w:t>
      </w:r>
      <w:proofErr w:type="gramEnd"/>
      <w:r w:rsidR="00484D83">
        <w:t xml:space="preserve"> veliko i malo, dok značajan dio predstavlja</w:t>
      </w:r>
      <w:r w:rsidR="002650F2">
        <w:t>ju</w:t>
      </w:r>
      <w:r w:rsidR="00484D83">
        <w:t xml:space="preserve"> </w:t>
      </w:r>
      <w:r w:rsidR="002650F2">
        <w:t>trgovine prehra</w:t>
      </w:r>
      <w:r w:rsidR="00173AE6">
        <w:t>m</w:t>
      </w:r>
      <w:r w:rsidR="002650F2">
        <w:t>benim proizvodima</w:t>
      </w:r>
      <w:r w:rsidR="00173AE6">
        <w:t>,</w:t>
      </w:r>
      <w:r w:rsidR="009A2EDA">
        <w:t xml:space="preserve"> voćem i povrćem</w:t>
      </w:r>
      <w:r w:rsidR="00173AE6">
        <w:t>.</w:t>
      </w:r>
      <w:r w:rsidR="002650F2">
        <w:t xml:space="preserve"> </w:t>
      </w:r>
      <w:r w:rsidR="00677A62">
        <w:t xml:space="preserve"> </w:t>
      </w:r>
    </w:p>
    <w:p w:rsidR="009A2EDA" w:rsidRDefault="009A2EDA" w:rsidP="0047565E">
      <w:pPr>
        <w:spacing w:line="240" w:lineRule="auto"/>
        <w:jc w:val="both"/>
      </w:pPr>
    </w:p>
    <w:p w:rsidR="009A2EDA" w:rsidRPr="00793895" w:rsidRDefault="00652D33" w:rsidP="00793895">
      <w:pPr>
        <w:spacing w:line="240" w:lineRule="auto"/>
        <w:jc w:val="both"/>
      </w:pPr>
      <w:r>
        <w:t>U dijelu usluga</w:t>
      </w:r>
      <w:r w:rsidR="00491C49">
        <w:t xml:space="preserve"> </w:t>
      </w:r>
      <w:r>
        <w:t xml:space="preserve">najveći značaj imaju sektori: </w:t>
      </w:r>
      <w:r w:rsidR="00491C49">
        <w:t>saobraćaj i sklad</w:t>
      </w:r>
      <w:r>
        <w:t xml:space="preserve">ištenje (drumski prevoz tereta, taksi prevoz i ostale </w:t>
      </w:r>
      <w:r w:rsidR="006B2691">
        <w:t>uslužne djelatnosti)</w:t>
      </w:r>
      <w:r>
        <w:t xml:space="preserve">, kao i </w:t>
      </w:r>
      <w:r w:rsidR="00491C49">
        <w:t>usluge smještaja i hrane</w:t>
      </w:r>
      <w:r w:rsidR="006B2691">
        <w:t xml:space="preserve"> (djelatnosti restorana i usluge posluživanja pića)</w:t>
      </w:r>
      <w:r>
        <w:t xml:space="preserve">. </w:t>
      </w:r>
      <w:proofErr w:type="gramStart"/>
      <w:r w:rsidR="00A07E98">
        <w:t>N</w:t>
      </w:r>
      <w:r w:rsidR="00A24D73">
        <w:t>a području opštine</w:t>
      </w:r>
      <w:r w:rsidR="00A07E98">
        <w:t xml:space="preserve"> ugostiteljsku djelatnost</w:t>
      </w:r>
      <w:r w:rsidR="001F43C8">
        <w:t xml:space="preserve"> s</w:t>
      </w:r>
      <w:r w:rsidR="00A07E98">
        <w:t>e</w:t>
      </w:r>
      <w:r w:rsidR="001F43C8">
        <w:t xml:space="preserve"> obavljala u okviru 31 ugostiteljskog objekta</w:t>
      </w:r>
      <w:r w:rsidR="001F43C8">
        <w:rPr>
          <w:rStyle w:val="FootnoteReference"/>
        </w:rPr>
        <w:footnoteReference w:id="11"/>
      </w:r>
      <w:r w:rsidR="00A24D73">
        <w:t>.</w:t>
      </w:r>
      <w:proofErr w:type="gramEnd"/>
      <w:r w:rsidR="00A24D73">
        <w:t xml:space="preserve"> </w:t>
      </w:r>
      <w:r w:rsidR="0047565E">
        <w:t xml:space="preserve">Takođe, </w:t>
      </w:r>
      <w:r w:rsidR="00A24D73">
        <w:t>u poslednje vrijeme sve više su</w:t>
      </w:r>
      <w:r w:rsidR="006B2691">
        <w:t xml:space="preserve"> </w:t>
      </w:r>
      <w:r w:rsidR="00A24D73">
        <w:t>prisutne</w:t>
      </w:r>
      <w:r w:rsidR="006B2691">
        <w:t xml:space="preserve"> i druge uslužne djelatnosti</w:t>
      </w:r>
      <w:r w:rsidR="00465F92">
        <w:t xml:space="preserve">: </w:t>
      </w:r>
      <w:r w:rsidR="000F27ED">
        <w:t xml:space="preserve">stručne, tehničke, administrativne i sl. </w:t>
      </w:r>
      <w:r w:rsidR="00000FBD">
        <w:t>Zanats</w:t>
      </w:r>
      <w:r w:rsidR="00266452">
        <w:t>t</w:t>
      </w:r>
      <w:r w:rsidR="00A42A11">
        <w:t xml:space="preserve">vo </w:t>
      </w:r>
      <w:proofErr w:type="gramStart"/>
      <w:r w:rsidR="00000FBD">
        <w:t>na</w:t>
      </w:r>
      <w:proofErr w:type="gramEnd"/>
      <w:r w:rsidR="00000FBD">
        <w:t xml:space="preserve"> području opštine </w:t>
      </w:r>
      <w:r w:rsidR="00A42A11">
        <w:t>uglavnom predstavlja osnovnu djelatnost, dok se u manjoj mjeri javlja</w:t>
      </w:r>
      <w:r w:rsidR="00F2020B" w:rsidRPr="00F2020B">
        <w:t xml:space="preserve"> kao dopunska</w:t>
      </w:r>
      <w:r w:rsidR="00A42A11">
        <w:t xml:space="preserve">. </w:t>
      </w:r>
      <w:proofErr w:type="gramStart"/>
      <w:r w:rsidR="0047565E">
        <w:t>Na području opštine</w:t>
      </w:r>
      <w:r w:rsidR="00A42A11">
        <w:t xml:space="preserve"> </w:t>
      </w:r>
      <w:r w:rsidR="001153CB">
        <w:t>registovano je</w:t>
      </w:r>
      <w:r w:rsidR="00A24C7A">
        <w:t xml:space="preserve"> 29 </w:t>
      </w:r>
      <w:r w:rsidR="00173AE6">
        <w:t xml:space="preserve">vrsta </w:t>
      </w:r>
      <w:r w:rsidR="00465F92">
        <w:t>zanat</w:t>
      </w:r>
      <w:r w:rsidR="00A24D73">
        <w:t>a</w:t>
      </w:r>
      <w:r w:rsidR="00450EEB" w:rsidRPr="00793895">
        <w:rPr>
          <w:rStyle w:val="FootnoteReference"/>
        </w:rPr>
        <w:footnoteReference w:id="12"/>
      </w:r>
      <w:r w:rsidR="00450EEB" w:rsidRPr="00793895">
        <w:t>.</w:t>
      </w:r>
      <w:proofErr w:type="gramEnd"/>
    </w:p>
    <w:p w:rsidR="00B35E5E" w:rsidRDefault="00B35E5E" w:rsidP="00793895">
      <w:pPr>
        <w:spacing w:line="240" w:lineRule="auto"/>
        <w:jc w:val="both"/>
      </w:pPr>
    </w:p>
    <w:p w:rsidR="002B3859" w:rsidRDefault="00AC7732" w:rsidP="00793895">
      <w:pPr>
        <w:spacing w:line="240" w:lineRule="auto"/>
        <w:jc w:val="both"/>
      </w:pPr>
      <w:r w:rsidRPr="00237142">
        <w:t xml:space="preserve">Podrška </w:t>
      </w:r>
      <w:r w:rsidR="004A2B98" w:rsidRPr="00237142">
        <w:t>poljo</w:t>
      </w:r>
      <w:r w:rsidR="008F46F6" w:rsidRPr="00237142">
        <w:t xml:space="preserve">privredi </w:t>
      </w:r>
      <w:proofErr w:type="gramStart"/>
      <w:r w:rsidRPr="00237142">
        <w:t>na</w:t>
      </w:r>
      <w:proofErr w:type="gramEnd"/>
      <w:r w:rsidRPr="00237142">
        <w:t xml:space="preserve"> lokalnom nivou </w:t>
      </w:r>
      <w:r w:rsidR="008F46F6" w:rsidRPr="00237142">
        <w:t>prisutna je</w:t>
      </w:r>
      <w:r w:rsidRPr="00237142">
        <w:t xml:space="preserve"> </w:t>
      </w:r>
      <w:r w:rsidR="008F46F6" w:rsidRPr="00237142">
        <w:t xml:space="preserve">kroz aktivnosti </w:t>
      </w:r>
      <w:r w:rsidRPr="00237142">
        <w:t>Odjeljenj</w:t>
      </w:r>
      <w:r w:rsidR="008F46F6" w:rsidRPr="00237142">
        <w:t>a</w:t>
      </w:r>
      <w:r w:rsidRPr="00237142">
        <w:t xml:space="preserve"> za ruralni razvoj Opštine u okviru Glavnog grada </w:t>
      </w:r>
      <w:r w:rsidR="008F46F6" w:rsidRPr="00237142">
        <w:t>–</w:t>
      </w:r>
      <w:r w:rsidRPr="00237142">
        <w:t xml:space="preserve"> Golubovci</w:t>
      </w:r>
      <w:r w:rsidR="008F46F6" w:rsidRPr="00237142">
        <w:t xml:space="preserve">, u saradnji sa nadležnim lokalnim </w:t>
      </w:r>
      <w:r w:rsidR="00BF570A" w:rsidRPr="00237142">
        <w:t>i</w:t>
      </w:r>
      <w:r w:rsidR="008F46F6" w:rsidRPr="00237142">
        <w:t xml:space="preserve"> državnim organima, sa ciljem podsticanja, razvoja i unapređenja poljo</w:t>
      </w:r>
      <w:r w:rsidR="00173AE6">
        <w:t>p</w:t>
      </w:r>
      <w:r w:rsidR="008F46F6" w:rsidRPr="00237142">
        <w:t>rivrede.</w:t>
      </w:r>
      <w:r w:rsidR="00173AE6">
        <w:t xml:space="preserve"> Preko </w:t>
      </w:r>
      <w:proofErr w:type="gramStart"/>
      <w:r w:rsidR="00173AE6">
        <w:t xml:space="preserve">svog </w:t>
      </w:r>
      <w:r w:rsidR="008F46F6" w:rsidRPr="00237142">
        <w:t xml:space="preserve"> </w:t>
      </w:r>
      <w:r w:rsidR="004E195D" w:rsidRPr="00706CBA">
        <w:t>Odjeljenj</w:t>
      </w:r>
      <w:r w:rsidR="004A2B98" w:rsidRPr="00706CBA">
        <w:t>e</w:t>
      </w:r>
      <w:proofErr w:type="gramEnd"/>
      <w:r w:rsidR="004E195D" w:rsidRPr="00706CBA">
        <w:t xml:space="preserve"> za ruralni razvoj</w:t>
      </w:r>
      <w:r w:rsidR="00173AE6" w:rsidRPr="00706CBA">
        <w:t>, Opština</w:t>
      </w:r>
      <w:r w:rsidR="004E195D" w:rsidRPr="00706CBA">
        <w:t xml:space="preserve"> pruža</w:t>
      </w:r>
      <w:r w:rsidR="008F46F6" w:rsidRPr="00706CBA">
        <w:t xml:space="preserve"> </w:t>
      </w:r>
      <w:r w:rsidR="00BF570A" w:rsidRPr="00706CBA">
        <w:t>stručnu i tehničku podršku, edukaciju,</w:t>
      </w:r>
      <w:r w:rsidR="004E195D" w:rsidRPr="00706CBA">
        <w:t xml:space="preserve"> promociju</w:t>
      </w:r>
      <w:r w:rsidR="00173AE6" w:rsidRPr="00706CBA">
        <w:t xml:space="preserve"> kao </w:t>
      </w:r>
      <w:r w:rsidR="002727FA" w:rsidRPr="00706CBA">
        <w:t>i</w:t>
      </w:r>
      <w:r w:rsidR="007F416D" w:rsidRPr="00706CBA">
        <w:t xml:space="preserve"> finansijsku </w:t>
      </w:r>
      <w:r w:rsidR="00173AE6" w:rsidRPr="00706CBA">
        <w:t>podr</w:t>
      </w:r>
      <w:r w:rsidR="007F416D" w:rsidRPr="00706CBA">
        <w:t>šku poljoprivrednim proizvođačima</w:t>
      </w:r>
      <w:r w:rsidR="00173AE6" w:rsidRPr="00706CBA">
        <w:t>.</w:t>
      </w:r>
      <w:r w:rsidR="008F46F6" w:rsidRPr="00706CBA">
        <w:t xml:space="preserve"> </w:t>
      </w:r>
      <w:r w:rsidR="002B3859" w:rsidRPr="00706CBA">
        <w:t>Na području Opštine u</w:t>
      </w:r>
      <w:r w:rsidR="002B3859" w:rsidRPr="00237142">
        <w:t xml:space="preserve"> okviru Glavnog grada - Golubovci </w:t>
      </w:r>
      <w:r w:rsidR="00006E0F" w:rsidRPr="00237142">
        <w:t>ne postoji</w:t>
      </w:r>
      <w:r w:rsidR="002B3859" w:rsidRPr="00237142">
        <w:t xml:space="preserve"> biznis zon</w:t>
      </w:r>
      <w:r w:rsidR="00006E0F" w:rsidRPr="00237142">
        <w:t>a</w:t>
      </w:r>
      <w:r w:rsidR="002B3859" w:rsidRPr="00237142">
        <w:t xml:space="preserve"> namijen</w:t>
      </w:r>
      <w:r w:rsidR="00006E0F" w:rsidRPr="00237142">
        <w:t>a</w:t>
      </w:r>
      <w:r w:rsidR="002B3859" w:rsidRPr="00237142">
        <w:t xml:space="preserve"> razvoju privrednih djelatnosti, prije svega prerađivačke industrije, koja bi bila prostorno objedinjena zbog postizanja ekonomičnosti opremanja i uređivanja zemljišta</w:t>
      </w:r>
      <w:r w:rsidR="00006E0F" w:rsidRPr="00237142">
        <w:t>, u okviru koje se</w:t>
      </w:r>
      <w:r w:rsidR="002B3859" w:rsidRPr="00237142">
        <w:t xml:space="preserve"> mogu pružiti dodatne poreske i administrativne olakšice u cilju njihovog jednostavnijeg poslovanja i povećanja zaposlenosti </w:t>
      </w:r>
      <w:proofErr w:type="gramStart"/>
      <w:r w:rsidR="002B3859" w:rsidRPr="00237142">
        <w:t>na</w:t>
      </w:r>
      <w:proofErr w:type="gramEnd"/>
      <w:r w:rsidR="002B3859" w:rsidRPr="00237142">
        <w:t xml:space="preserve"> lokalnom </w:t>
      </w:r>
      <w:r w:rsidR="002B3859" w:rsidRPr="00290095">
        <w:t xml:space="preserve">nivou. Potencijalna biznis zona se može organizovati </w:t>
      </w:r>
      <w:proofErr w:type="gramStart"/>
      <w:r w:rsidR="002B3859" w:rsidRPr="00290095">
        <w:t>na</w:t>
      </w:r>
      <w:proofErr w:type="gramEnd"/>
      <w:r w:rsidR="002B3859" w:rsidRPr="00290095">
        <w:t xml:space="preserve"> području </w:t>
      </w:r>
      <w:r w:rsidR="004125BC" w:rsidRPr="00290095">
        <w:t xml:space="preserve">DUP </w:t>
      </w:r>
      <w:r w:rsidR="000800A4" w:rsidRPr="00173AE6">
        <w:t>"</w:t>
      </w:r>
      <w:r w:rsidR="004125BC" w:rsidRPr="00290095">
        <w:t>Mahala</w:t>
      </w:r>
      <w:r w:rsidR="000800A4">
        <w:t>"</w:t>
      </w:r>
      <w:r w:rsidR="002B3859" w:rsidRPr="00290095">
        <w:t xml:space="preserve"> </w:t>
      </w:r>
      <w:r w:rsidR="000D42D9" w:rsidRPr="00290095">
        <w:t>na području</w:t>
      </w:r>
      <w:r w:rsidR="002B3859" w:rsidRPr="00290095">
        <w:t xml:space="preserve"> površin</w:t>
      </w:r>
      <w:r w:rsidR="00984475" w:rsidRPr="00290095">
        <w:t>a</w:t>
      </w:r>
      <w:r w:rsidR="002B3859" w:rsidRPr="00290095">
        <w:t xml:space="preserve"> </w:t>
      </w:r>
      <w:r w:rsidR="004125BC" w:rsidRPr="00290095">
        <w:t>mješovite namjene</w:t>
      </w:r>
      <w:r w:rsidR="002B3859" w:rsidRPr="00290095">
        <w:t>.</w:t>
      </w:r>
      <w:r w:rsidR="004125BC" w:rsidRPr="004125BC">
        <w:t xml:space="preserve"> </w:t>
      </w:r>
    </w:p>
    <w:p w:rsidR="002B3859" w:rsidRPr="00793895" w:rsidRDefault="002B3859" w:rsidP="00793895">
      <w:pPr>
        <w:spacing w:line="240" w:lineRule="auto"/>
        <w:jc w:val="both"/>
      </w:pPr>
    </w:p>
    <w:p w:rsidR="00B35E5E" w:rsidRDefault="00B35E5E" w:rsidP="00793895">
      <w:pPr>
        <w:spacing w:line="240" w:lineRule="auto"/>
        <w:jc w:val="both"/>
      </w:pPr>
      <w:proofErr w:type="gramStart"/>
      <w:r w:rsidRPr="00793895">
        <w:lastRenderedPageBreak/>
        <w:t>Sa</w:t>
      </w:r>
      <w:proofErr w:type="gramEnd"/>
      <w:r w:rsidRPr="00793895">
        <w:t xml:space="preserve"> ciljem podsticaja </w:t>
      </w:r>
      <w:r w:rsidR="00AA2665" w:rsidRPr="00793895">
        <w:t>konkurentnosti privrede</w:t>
      </w:r>
      <w:r w:rsidRPr="00793895">
        <w:t xml:space="preserve"> na državnom nivou </w:t>
      </w:r>
      <w:r w:rsidR="00AA2665" w:rsidRPr="00793895">
        <w:t>kreirano je više programskih linija</w:t>
      </w:r>
      <w:r w:rsidR="00F22E3A" w:rsidRPr="00793895">
        <w:t xml:space="preserve"> za</w:t>
      </w:r>
      <w:r w:rsidR="00AA2665" w:rsidRPr="00793895">
        <w:t>:</w:t>
      </w:r>
      <w:r w:rsidR="002673AF" w:rsidRPr="00793895">
        <w:t xml:space="preserve"> </w:t>
      </w:r>
      <w:r w:rsidR="00F22E3A" w:rsidRPr="00793895">
        <w:t xml:space="preserve">unapređenja inovativnosti MSP, </w:t>
      </w:r>
      <w:r w:rsidR="00AA2665" w:rsidRPr="00793895">
        <w:t xml:space="preserve">uvođenje </w:t>
      </w:r>
      <w:r w:rsidRPr="00793895">
        <w:t>međunarodni</w:t>
      </w:r>
      <w:r w:rsidR="004377B2" w:rsidRPr="00793895">
        <w:t>h</w:t>
      </w:r>
      <w:r w:rsidRPr="00793895">
        <w:t xml:space="preserve"> standard</w:t>
      </w:r>
      <w:r w:rsidR="002673AF" w:rsidRPr="00793895">
        <w:t>a</w:t>
      </w:r>
      <w:r w:rsidRPr="00793895">
        <w:t xml:space="preserve"> poslovanja</w:t>
      </w:r>
      <w:r w:rsidR="002673AF" w:rsidRPr="00793895">
        <w:t xml:space="preserve">, modernizaciju prerađivačke industrije, </w:t>
      </w:r>
      <w:r w:rsidR="00F22E3A" w:rsidRPr="00793895">
        <w:t>razvoj klastera, podsticaj direktnih investicija,</w:t>
      </w:r>
      <w:r w:rsidR="002673AF" w:rsidRPr="00793895">
        <w:t xml:space="preserve"> </w:t>
      </w:r>
      <w:r w:rsidR="00322AB4" w:rsidRPr="00793895">
        <w:t>razvoju zanats</w:t>
      </w:r>
      <w:r w:rsidR="008C5FAD" w:rsidRPr="00793895">
        <w:t>t</w:t>
      </w:r>
      <w:r w:rsidR="00322AB4" w:rsidRPr="00793895">
        <w:t>va</w:t>
      </w:r>
      <w:r w:rsidR="00F22E3A" w:rsidRPr="00793895">
        <w:t>, razvoj preduzetništva</w:t>
      </w:r>
      <w:r w:rsidR="002673AF" w:rsidRPr="00793895">
        <w:t xml:space="preserve"> i </w:t>
      </w:r>
      <w:r w:rsidR="00F22E3A" w:rsidRPr="00793895">
        <w:t>mentoring usluge</w:t>
      </w:r>
      <w:r w:rsidR="002673AF" w:rsidRPr="00793895">
        <w:t>.</w:t>
      </w:r>
      <w:r w:rsidR="00F4691F" w:rsidRPr="00793895">
        <w:t xml:space="preserve"> </w:t>
      </w:r>
    </w:p>
    <w:p w:rsidR="00D00037" w:rsidRDefault="00D00037" w:rsidP="00793895">
      <w:pPr>
        <w:spacing w:line="240" w:lineRule="auto"/>
        <w:jc w:val="both"/>
      </w:pPr>
    </w:p>
    <w:p w:rsidR="00F45E0F" w:rsidRDefault="00D00037" w:rsidP="00793895">
      <w:pPr>
        <w:spacing w:line="240" w:lineRule="auto"/>
        <w:jc w:val="both"/>
      </w:pPr>
      <w:r w:rsidRPr="00237142">
        <w:t xml:space="preserve">Pojava COVID-19 i proglašenje pandemije značajno je uticalo </w:t>
      </w:r>
      <w:proofErr w:type="gramStart"/>
      <w:r w:rsidRPr="00237142">
        <w:t>na</w:t>
      </w:r>
      <w:proofErr w:type="gramEnd"/>
      <w:r w:rsidRPr="00237142">
        <w:t xml:space="preserve"> ekonomiju. </w:t>
      </w:r>
      <w:proofErr w:type="gramStart"/>
      <w:r w:rsidRPr="00237142">
        <w:t>Većina zemalja je uvela mjere socijalnog distanciranja, dok su brojne djelatnosti prekinute.</w:t>
      </w:r>
      <w:proofErr w:type="gramEnd"/>
      <w:r w:rsidR="009A0443" w:rsidRPr="00237142">
        <w:t xml:space="preserve"> P</w:t>
      </w:r>
      <w:r w:rsidRPr="00237142">
        <w:t xml:space="preserve">oslodavci su se suočili </w:t>
      </w:r>
      <w:proofErr w:type="gramStart"/>
      <w:r w:rsidRPr="00237142">
        <w:t>sa</w:t>
      </w:r>
      <w:proofErr w:type="gramEnd"/>
      <w:r w:rsidRPr="00237142">
        <w:t xml:space="preserve"> teškoćama u poslovanju u vidu: </w:t>
      </w:r>
      <w:r w:rsidR="009A0443" w:rsidRPr="00237142">
        <w:t>smanjene produktivnosti, nedostatka finasijskih sredstava, otežanom likvidošću</w:t>
      </w:r>
      <w:r w:rsidR="00E755CA" w:rsidRPr="00237142">
        <w:t xml:space="preserve"> i dr. Umjesto očekivanog umjerenog rasta crnogorske ekonomije, predviđa se recesija uzrokovana </w:t>
      </w:r>
      <w:r w:rsidR="005B194E" w:rsidRPr="00237142">
        <w:t xml:space="preserve">padom turističkog prometa, koji ima multiplikativno dejstvo na ostale sektore. </w:t>
      </w:r>
      <w:proofErr w:type="gramStart"/>
      <w:r w:rsidR="005B194E" w:rsidRPr="00237142">
        <w:t>Sa</w:t>
      </w:r>
      <w:proofErr w:type="gramEnd"/>
      <w:r w:rsidR="005B194E" w:rsidRPr="00237142">
        <w:t xml:space="preserve"> ciljem suočavanja sa posljedicama COVID-19 krize, Vlada je usvojila mjere za pomoć u ublažavanju ekonomskih i socijalnih uticaja.</w:t>
      </w:r>
      <w:r w:rsidR="00042698" w:rsidRPr="00237142">
        <w:t xml:space="preserve"> </w:t>
      </w:r>
    </w:p>
    <w:p w:rsidR="00F45E0F" w:rsidRDefault="00F45E0F" w:rsidP="00793895">
      <w:pPr>
        <w:spacing w:line="240" w:lineRule="auto"/>
        <w:jc w:val="both"/>
      </w:pPr>
    </w:p>
    <w:p w:rsidR="00F45E0F" w:rsidRPr="00F45E0F" w:rsidRDefault="00F45E0F" w:rsidP="00F45E0F">
      <w:pPr>
        <w:spacing w:line="240" w:lineRule="auto"/>
        <w:jc w:val="both"/>
      </w:pPr>
      <w:r w:rsidRPr="00F45E0F">
        <w:t>Do sada su realizovala tri paketa mjera podrške privredi i građanima:</w:t>
      </w:r>
    </w:p>
    <w:p w:rsidR="00F45E0F" w:rsidRPr="00F45E0F" w:rsidRDefault="00F45E0F" w:rsidP="00F45E0F">
      <w:pPr>
        <w:spacing w:line="240" w:lineRule="auto"/>
        <w:jc w:val="both"/>
      </w:pPr>
    </w:p>
    <w:p w:rsidR="00F45E0F" w:rsidRDefault="00F45E0F" w:rsidP="00F45E0F">
      <w:pPr>
        <w:spacing w:line="240" w:lineRule="auto"/>
        <w:jc w:val="both"/>
      </w:pPr>
      <w:r w:rsidRPr="00F45E0F">
        <w:t>Prvi paket socio-ekonomskih mjera:</w:t>
      </w:r>
    </w:p>
    <w:p w:rsidR="00F45E0F" w:rsidRPr="00F45E0F" w:rsidRDefault="00F45E0F" w:rsidP="00F45E0F">
      <w:pPr>
        <w:spacing w:line="240" w:lineRule="auto"/>
        <w:jc w:val="both"/>
      </w:pPr>
    </w:p>
    <w:p w:rsidR="00F45E0F" w:rsidRPr="00F45E0F" w:rsidRDefault="00F45E0F" w:rsidP="00F45E0F">
      <w:pPr>
        <w:pStyle w:val="ListParagraph"/>
        <w:numPr>
          <w:ilvl w:val="0"/>
          <w:numId w:val="24"/>
        </w:numPr>
        <w:spacing w:line="240" w:lineRule="auto"/>
        <w:jc w:val="both"/>
      </w:pPr>
      <w:r>
        <w:t>o</w:t>
      </w:r>
      <w:r w:rsidRPr="00F45E0F">
        <w:t>dlaganje otplate kredita privrednih subjekata od strane IRF-a</w:t>
      </w:r>
    </w:p>
    <w:p w:rsidR="00F45E0F" w:rsidRPr="00F45E0F" w:rsidRDefault="00F45E0F" w:rsidP="00F45E0F">
      <w:pPr>
        <w:pStyle w:val="ListParagraph"/>
        <w:numPr>
          <w:ilvl w:val="0"/>
          <w:numId w:val="24"/>
        </w:numPr>
        <w:spacing w:line="240" w:lineRule="auto"/>
        <w:jc w:val="both"/>
      </w:pPr>
      <w:r>
        <w:t>o</w:t>
      </w:r>
      <w:r w:rsidRPr="00F45E0F">
        <w:t>dlaganje uplate poreza i doprinosa na zarade kao i obaveza shodno Zakonu o reprogramu do 90 dana</w:t>
      </w:r>
    </w:p>
    <w:p w:rsidR="00F45E0F" w:rsidRPr="00F45E0F" w:rsidRDefault="00F45E0F" w:rsidP="00F45E0F">
      <w:pPr>
        <w:pStyle w:val="ListParagraph"/>
        <w:numPr>
          <w:ilvl w:val="0"/>
          <w:numId w:val="24"/>
        </w:numPr>
        <w:spacing w:line="240" w:lineRule="auto"/>
        <w:jc w:val="both"/>
      </w:pPr>
      <w:r>
        <w:t>k</w:t>
      </w:r>
      <w:r w:rsidRPr="00F45E0F">
        <w:t>reiranje nove kreditne linije IRF namijenjene za poboljšanje likvidnosti preduzetnika</w:t>
      </w:r>
    </w:p>
    <w:p w:rsidR="00F45E0F" w:rsidRPr="00F45E0F" w:rsidRDefault="00F45E0F" w:rsidP="00F45E0F">
      <w:pPr>
        <w:pStyle w:val="ListParagraph"/>
        <w:numPr>
          <w:ilvl w:val="0"/>
          <w:numId w:val="24"/>
        </w:numPr>
        <w:spacing w:line="240" w:lineRule="auto"/>
        <w:jc w:val="both"/>
      </w:pPr>
      <w:proofErr w:type="gramStart"/>
      <w:r>
        <w:t>j</w:t>
      </w:r>
      <w:r w:rsidRPr="00F45E0F">
        <w:t>ednokratna</w:t>
      </w:r>
      <w:proofErr w:type="gramEnd"/>
      <w:r w:rsidRPr="00F45E0F">
        <w:t xml:space="preserve"> novčana pomoć penzionerima sa najnižom penzijom i korisnicima materijalnog obezbjeđenja, u iznosu od 50 eura.</w:t>
      </w:r>
    </w:p>
    <w:p w:rsidR="00F45E0F" w:rsidRPr="00F45E0F" w:rsidRDefault="00F45E0F" w:rsidP="00F45E0F">
      <w:pPr>
        <w:pStyle w:val="ListParagraph"/>
        <w:numPr>
          <w:ilvl w:val="0"/>
          <w:numId w:val="24"/>
        </w:numPr>
        <w:spacing w:line="240" w:lineRule="auto"/>
        <w:jc w:val="both"/>
      </w:pPr>
      <w:proofErr w:type="gramStart"/>
      <w:r>
        <w:t>o</w:t>
      </w:r>
      <w:r w:rsidRPr="00F45E0F">
        <w:t>dlaganje</w:t>
      </w:r>
      <w:proofErr w:type="gramEnd"/>
      <w:r w:rsidRPr="00F45E0F">
        <w:t xml:space="preserve"> plaćanja zakupa nepokretnosti koje su u državnom vlasništvu na period od 90 dana, počevši od 1. aprila 2020 godine</w:t>
      </w:r>
    </w:p>
    <w:p w:rsidR="00F45E0F" w:rsidRPr="00F45E0F" w:rsidRDefault="00F45E0F" w:rsidP="00F45E0F">
      <w:pPr>
        <w:pStyle w:val="ListParagraph"/>
        <w:numPr>
          <w:ilvl w:val="0"/>
          <w:numId w:val="24"/>
        </w:numPr>
        <w:spacing w:line="240" w:lineRule="auto"/>
        <w:jc w:val="both"/>
      </w:pPr>
      <w:r>
        <w:t>o</w:t>
      </w:r>
      <w:r w:rsidRPr="00F45E0F">
        <w:t>lakšice u izmirivanju računa za električnu energiju</w:t>
      </w:r>
    </w:p>
    <w:p w:rsidR="00F45E0F" w:rsidRPr="00F45E0F" w:rsidRDefault="00F45E0F" w:rsidP="00F45E0F">
      <w:pPr>
        <w:spacing w:line="240" w:lineRule="auto"/>
        <w:jc w:val="both"/>
      </w:pPr>
    </w:p>
    <w:p w:rsidR="00F45E0F" w:rsidRDefault="00F45E0F" w:rsidP="00F45E0F">
      <w:pPr>
        <w:spacing w:line="240" w:lineRule="auto"/>
        <w:jc w:val="both"/>
      </w:pPr>
      <w:r w:rsidRPr="00F45E0F">
        <w:t>Drugi paket socio-ekonomskih mjera:</w:t>
      </w:r>
    </w:p>
    <w:p w:rsidR="00F45E0F" w:rsidRPr="00F45E0F" w:rsidRDefault="00F45E0F" w:rsidP="00F45E0F">
      <w:pPr>
        <w:spacing w:line="240" w:lineRule="auto"/>
        <w:jc w:val="both"/>
      </w:pP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proofErr w:type="gramStart"/>
      <w:r>
        <w:t>s</w:t>
      </w:r>
      <w:r w:rsidRPr="00F45E0F">
        <w:t>ubvencije</w:t>
      </w:r>
      <w:proofErr w:type="gramEnd"/>
      <w:r w:rsidRPr="00F45E0F">
        <w:t xml:space="preserve"> u visini od 50-100% bruto zarade zaposlenih.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proofErr w:type="gramStart"/>
      <w:r>
        <w:t>o</w:t>
      </w:r>
      <w:r w:rsidRPr="00F45E0F">
        <w:t>lakšice</w:t>
      </w:r>
      <w:proofErr w:type="gramEnd"/>
      <w:r w:rsidRPr="00F45E0F">
        <w:t xml:space="preserve"> u cilju pospješivanja likvidnosti privrede kroz umanjenje roka povraćaja PDV-a i produženje roka limita izloženosti carinske garancije za odloženo plaćanje carinskog duga.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proofErr w:type="gramStart"/>
      <w:r>
        <w:t>u</w:t>
      </w:r>
      <w:r w:rsidRPr="00F45E0F">
        <w:t>manjenje</w:t>
      </w:r>
      <w:proofErr w:type="gramEnd"/>
      <w:r w:rsidRPr="00F45E0F">
        <w:t xml:space="preserve"> zarada za grupe poslova A i B u čl. 22, 23 i 24 Zakona o zaradama zaposlenih u javnom sektoru u periodu trajanja drugog paketa mjera.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proofErr w:type="gramStart"/>
      <w:r>
        <w:t>j</w:t>
      </w:r>
      <w:r w:rsidRPr="00F45E0F">
        <w:t>ednokratna</w:t>
      </w:r>
      <w:proofErr w:type="gramEnd"/>
      <w:r w:rsidRPr="00F45E0F">
        <w:t xml:space="preserve"> novčana pomoć za nezaposlene evidentirane na Zavodu za zapošljavanje koji ne ostvaruju pravo na novčanu naknadu i za penzionere koji primaju srazmjerne penzije čiji iznos ne prelazi iznos najniže penzije.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a</w:t>
      </w:r>
      <w:r w:rsidRPr="00F45E0F">
        <w:t>vansna isplata 80 odsto premija poljoprivrednim gazdinstvima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u</w:t>
      </w:r>
      <w:r w:rsidRPr="00F45E0F">
        <w:t>plata vanredne naknade korisnicima staračkih naknada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i</w:t>
      </w:r>
      <w:r w:rsidRPr="00F45E0F">
        <w:t>splata jednokratne podrške profesionalnim ribarima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u</w:t>
      </w:r>
      <w:r w:rsidRPr="00F45E0F">
        <w:t>plata doprinosa poljoprivrednim osiguranicima za šest mjeseci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n</w:t>
      </w:r>
      <w:r w:rsidRPr="00F45E0F">
        <w:t>ova povoljna kreditna linija IRF-a za poljoprivredu i ribarstvo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s</w:t>
      </w:r>
      <w:r w:rsidRPr="00F45E0F">
        <w:t>ubvencionisanje kamate za novu kreditnu liniju IRF-a namijenjenu poljoprivredi i ribarstvu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p</w:t>
      </w:r>
      <w:r w:rsidRPr="00F45E0F">
        <w:t>rogram intervencija na tržištu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p</w:t>
      </w:r>
      <w:r w:rsidRPr="00F45E0F">
        <w:t>odrška kupovini domaćih proizvoda</w:t>
      </w:r>
    </w:p>
    <w:p w:rsidR="00F45E0F" w:rsidRPr="00F45E0F" w:rsidRDefault="00F45E0F" w:rsidP="00122B42">
      <w:pPr>
        <w:pStyle w:val="ListParagraph"/>
        <w:numPr>
          <w:ilvl w:val="0"/>
          <w:numId w:val="44"/>
        </w:numPr>
        <w:spacing w:line="240" w:lineRule="auto"/>
        <w:jc w:val="both"/>
      </w:pPr>
      <w:r>
        <w:t>p</w:t>
      </w:r>
      <w:r w:rsidRPr="00F45E0F">
        <w:t>odrška blagovremenom izmirenju obaveza proizvođačima od strane trgovinskih firmi</w:t>
      </w:r>
    </w:p>
    <w:p w:rsidR="00F45E0F" w:rsidRPr="007D2EC9" w:rsidRDefault="00F45E0F" w:rsidP="00F45E0F">
      <w:pPr>
        <w:spacing w:line="240" w:lineRule="auto"/>
        <w:jc w:val="both"/>
        <w:rPr>
          <w:highlight w:val="green"/>
        </w:rPr>
      </w:pPr>
    </w:p>
    <w:p w:rsidR="00F45E0F" w:rsidRDefault="00F45E0F" w:rsidP="00F45E0F">
      <w:pPr>
        <w:spacing w:line="240" w:lineRule="auto"/>
        <w:jc w:val="both"/>
      </w:pPr>
      <w:r w:rsidRPr="00F45E0F">
        <w:t>Treći paket socio-ekonomskih mjera</w:t>
      </w:r>
      <w:r>
        <w:t>:</w:t>
      </w:r>
    </w:p>
    <w:p w:rsidR="00F45E0F" w:rsidRPr="00F45E0F" w:rsidRDefault="00F45E0F" w:rsidP="00F45E0F">
      <w:pPr>
        <w:spacing w:line="240" w:lineRule="auto"/>
        <w:jc w:val="both"/>
      </w:pPr>
    </w:p>
    <w:p w:rsidR="00F45E0F" w:rsidRPr="00F45E0F" w:rsidRDefault="00F45E0F" w:rsidP="00122B42">
      <w:pPr>
        <w:pStyle w:val="ListParagraph"/>
        <w:numPr>
          <w:ilvl w:val="0"/>
          <w:numId w:val="52"/>
        </w:numPr>
        <w:spacing w:line="240" w:lineRule="auto"/>
        <w:jc w:val="both"/>
      </w:pPr>
      <w:r w:rsidRPr="00F45E0F">
        <w:t>Kratkoročne mjere</w:t>
      </w:r>
      <w:r w:rsidR="00EE0EDA">
        <w:t>:</w:t>
      </w:r>
    </w:p>
    <w:p w:rsidR="00F45E0F" w:rsidRPr="00F45E0F" w:rsidRDefault="00EE0EDA" w:rsidP="00122B42">
      <w:pPr>
        <w:pStyle w:val="ListParagraph"/>
        <w:numPr>
          <w:ilvl w:val="0"/>
          <w:numId w:val="45"/>
        </w:numPr>
        <w:spacing w:line="240" w:lineRule="auto"/>
        <w:jc w:val="both"/>
      </w:pPr>
      <w:r>
        <w:t>p</w:t>
      </w:r>
      <w:r w:rsidR="00F45E0F" w:rsidRPr="00F45E0F">
        <w:t>odrška sektoru turizma</w:t>
      </w:r>
    </w:p>
    <w:p w:rsidR="00F45E0F" w:rsidRPr="00F45E0F" w:rsidRDefault="00EE0EDA" w:rsidP="00122B42">
      <w:pPr>
        <w:pStyle w:val="ListParagraph"/>
        <w:numPr>
          <w:ilvl w:val="0"/>
          <w:numId w:val="45"/>
        </w:numPr>
        <w:spacing w:line="240" w:lineRule="auto"/>
        <w:jc w:val="both"/>
      </w:pPr>
      <w:r>
        <w:t>p</w:t>
      </w:r>
      <w:r w:rsidR="00F45E0F" w:rsidRPr="00F45E0F">
        <w:t>odsticaji poljoprivredi, agroindustriji i ribarstvu</w:t>
      </w:r>
    </w:p>
    <w:p w:rsidR="00F45E0F" w:rsidRPr="00F45E0F" w:rsidRDefault="00EE0EDA" w:rsidP="00122B42">
      <w:pPr>
        <w:pStyle w:val="ListParagraph"/>
        <w:numPr>
          <w:ilvl w:val="0"/>
          <w:numId w:val="45"/>
        </w:numPr>
        <w:spacing w:line="240" w:lineRule="auto"/>
        <w:jc w:val="both"/>
      </w:pPr>
      <w:r>
        <w:t>p</w:t>
      </w:r>
      <w:r w:rsidR="00F45E0F" w:rsidRPr="00F45E0F">
        <w:t>rogram unaprijeđenja konkurentnosti privrede</w:t>
      </w:r>
    </w:p>
    <w:p w:rsidR="00F45E0F" w:rsidRPr="00F45E0F" w:rsidRDefault="00EE0EDA" w:rsidP="00122B42">
      <w:pPr>
        <w:pStyle w:val="ListParagraph"/>
        <w:numPr>
          <w:ilvl w:val="0"/>
          <w:numId w:val="45"/>
        </w:numPr>
        <w:spacing w:line="240" w:lineRule="auto"/>
        <w:jc w:val="both"/>
      </w:pPr>
      <w:r>
        <w:lastRenderedPageBreak/>
        <w:t>p</w:t>
      </w:r>
      <w:r w:rsidR="00F45E0F" w:rsidRPr="00F45E0F">
        <w:t>odrška privredi kroz subvencionisanje zarada</w:t>
      </w:r>
    </w:p>
    <w:p w:rsidR="00F45E0F" w:rsidRPr="00F45E0F" w:rsidRDefault="00EE0EDA" w:rsidP="00122B42">
      <w:pPr>
        <w:pStyle w:val="ListParagraph"/>
        <w:numPr>
          <w:ilvl w:val="0"/>
          <w:numId w:val="45"/>
        </w:numPr>
        <w:spacing w:line="240" w:lineRule="auto"/>
        <w:jc w:val="both"/>
      </w:pPr>
      <w:r>
        <w:t>j</w:t>
      </w:r>
      <w:r w:rsidR="00F45E0F" w:rsidRPr="00F45E0F">
        <w:t>ednokratna podrška ranjivim kategorijama stanovništva</w:t>
      </w:r>
    </w:p>
    <w:p w:rsidR="00F45E0F" w:rsidRPr="00F45E0F" w:rsidRDefault="00EE0EDA" w:rsidP="00122B42">
      <w:pPr>
        <w:pStyle w:val="ListParagraph"/>
        <w:numPr>
          <w:ilvl w:val="0"/>
          <w:numId w:val="45"/>
        </w:numPr>
        <w:spacing w:line="240" w:lineRule="auto"/>
        <w:jc w:val="both"/>
      </w:pPr>
      <w:r>
        <w:t>s</w:t>
      </w:r>
      <w:r w:rsidR="00F45E0F" w:rsidRPr="00F45E0F">
        <w:t>tvaranje dodatnog fiskalnog prostora</w:t>
      </w:r>
    </w:p>
    <w:p w:rsidR="00F45E0F" w:rsidRPr="00F45E0F" w:rsidRDefault="00F45E0F" w:rsidP="00F45E0F">
      <w:pPr>
        <w:spacing w:line="240" w:lineRule="auto"/>
        <w:jc w:val="both"/>
      </w:pPr>
    </w:p>
    <w:p w:rsidR="00F45E0F" w:rsidRPr="00F45E0F" w:rsidRDefault="00F45E0F" w:rsidP="00122B42">
      <w:pPr>
        <w:pStyle w:val="ListParagraph"/>
        <w:numPr>
          <w:ilvl w:val="0"/>
          <w:numId w:val="52"/>
        </w:numPr>
        <w:spacing w:line="240" w:lineRule="auto"/>
        <w:jc w:val="both"/>
      </w:pPr>
      <w:r w:rsidRPr="00F45E0F">
        <w:t>Mjere na srednji i dugi rok</w:t>
      </w:r>
      <w:r w:rsidR="00EE0EDA">
        <w:t>:</w:t>
      </w:r>
    </w:p>
    <w:p w:rsidR="00F45E0F" w:rsidRPr="00F45E0F" w:rsidRDefault="00EE0EDA" w:rsidP="00122B42">
      <w:pPr>
        <w:pStyle w:val="ListParagraph"/>
        <w:numPr>
          <w:ilvl w:val="0"/>
          <w:numId w:val="46"/>
        </w:numPr>
        <w:spacing w:line="240" w:lineRule="auto"/>
        <w:jc w:val="both"/>
      </w:pPr>
      <w:r>
        <w:t>j</w:t>
      </w:r>
      <w:r w:rsidR="00F45E0F" w:rsidRPr="00F45E0F">
        <w:t>ačanje djelatnosti IT</w:t>
      </w:r>
    </w:p>
    <w:p w:rsidR="00F45E0F" w:rsidRPr="00F45E0F" w:rsidRDefault="00EE0EDA" w:rsidP="00122B42">
      <w:pPr>
        <w:pStyle w:val="ListParagraph"/>
        <w:numPr>
          <w:ilvl w:val="0"/>
          <w:numId w:val="46"/>
        </w:numPr>
        <w:spacing w:line="240" w:lineRule="auto"/>
        <w:jc w:val="both"/>
      </w:pPr>
      <w:r>
        <w:t>p</w:t>
      </w:r>
      <w:r w:rsidR="00F45E0F" w:rsidRPr="00F45E0F">
        <w:t>odrška sektoru turizma</w:t>
      </w:r>
    </w:p>
    <w:p w:rsidR="00F45E0F" w:rsidRPr="00F45E0F" w:rsidRDefault="00EE0EDA" w:rsidP="00122B42">
      <w:pPr>
        <w:pStyle w:val="ListParagraph"/>
        <w:numPr>
          <w:ilvl w:val="0"/>
          <w:numId w:val="46"/>
        </w:numPr>
        <w:spacing w:line="240" w:lineRule="auto"/>
        <w:jc w:val="both"/>
      </w:pPr>
      <w:r>
        <w:t>k</w:t>
      </w:r>
      <w:r w:rsidR="00F45E0F" w:rsidRPr="00F45E0F">
        <w:t>oncept brzih prodora u sektorima poljoprivrede i ribarstva</w:t>
      </w:r>
    </w:p>
    <w:p w:rsidR="00F45E0F" w:rsidRPr="00F45E0F" w:rsidRDefault="00EE0EDA" w:rsidP="00122B42">
      <w:pPr>
        <w:pStyle w:val="ListParagraph"/>
        <w:numPr>
          <w:ilvl w:val="0"/>
          <w:numId w:val="46"/>
        </w:numPr>
        <w:spacing w:line="240" w:lineRule="auto"/>
        <w:jc w:val="both"/>
      </w:pPr>
      <w:r>
        <w:t>s</w:t>
      </w:r>
      <w:r w:rsidR="00F45E0F" w:rsidRPr="00F45E0F">
        <w:t>anaciono-razvojne ekonomske mjere</w:t>
      </w:r>
    </w:p>
    <w:p w:rsidR="00F45E0F" w:rsidRPr="00F45E0F" w:rsidRDefault="00EE0EDA" w:rsidP="00122B42">
      <w:pPr>
        <w:pStyle w:val="ListParagraph"/>
        <w:numPr>
          <w:ilvl w:val="0"/>
          <w:numId w:val="46"/>
        </w:numPr>
        <w:spacing w:line="240" w:lineRule="auto"/>
        <w:jc w:val="both"/>
      </w:pPr>
      <w:r>
        <w:t>p</w:t>
      </w:r>
      <w:r w:rsidR="00F45E0F" w:rsidRPr="00F45E0F">
        <w:t>odrška saobraćaju</w:t>
      </w:r>
    </w:p>
    <w:p w:rsidR="00F45E0F" w:rsidRPr="00F45E0F" w:rsidRDefault="00F45E0F" w:rsidP="00F45E0F">
      <w:pPr>
        <w:spacing w:line="240" w:lineRule="auto"/>
        <w:jc w:val="both"/>
      </w:pPr>
    </w:p>
    <w:p w:rsidR="00F45E0F" w:rsidRPr="00F45E0F" w:rsidRDefault="00F45E0F" w:rsidP="00F45E0F">
      <w:pPr>
        <w:spacing w:line="240" w:lineRule="auto"/>
        <w:jc w:val="both"/>
      </w:pPr>
      <w:proofErr w:type="gramStart"/>
      <w:r w:rsidRPr="00F45E0F">
        <w:t>Kada je u pitanju realizacija trećeg paketa mjera, ovaj paket je januaru 2021.</w:t>
      </w:r>
      <w:proofErr w:type="gramEnd"/>
      <w:r w:rsidRPr="00F45E0F">
        <w:t xml:space="preserve"> </w:t>
      </w:r>
      <w:proofErr w:type="gramStart"/>
      <w:r w:rsidRPr="00F45E0F">
        <w:t>godine</w:t>
      </w:r>
      <w:proofErr w:type="gramEnd"/>
      <w:r w:rsidRPr="00F45E0F">
        <w:t xml:space="preserve"> dobio mišljenje Agencije za zaštitu konkurencije. </w:t>
      </w:r>
      <w:r w:rsidR="00EE0EDA">
        <w:t>D</w:t>
      </w:r>
      <w:r w:rsidRPr="00F45E0F">
        <w:t>io sredstava predviđen trećim paketom je realizovan, dok je određeni dio podrške ugovoren</w:t>
      </w:r>
      <w:r w:rsidR="00EE0EDA">
        <w:t>,</w:t>
      </w:r>
      <w:r w:rsidRPr="00F45E0F">
        <w:t xml:space="preserve"> </w:t>
      </w:r>
      <w:proofErr w:type="gramStart"/>
      <w:r w:rsidR="00EE0EDA">
        <w:t>sa</w:t>
      </w:r>
      <w:proofErr w:type="gramEnd"/>
      <w:r w:rsidR="00EE0EDA">
        <w:t xml:space="preserve"> realizacijom</w:t>
      </w:r>
      <w:r w:rsidRPr="00F45E0F">
        <w:t xml:space="preserve"> u 2021. </w:t>
      </w:r>
      <w:proofErr w:type="gramStart"/>
      <w:r w:rsidRPr="00F45E0F">
        <w:t>godini</w:t>
      </w:r>
      <w:proofErr w:type="gramEnd"/>
      <w:r w:rsidRPr="00F45E0F">
        <w:t>.</w:t>
      </w:r>
    </w:p>
    <w:p w:rsidR="00F45E0F" w:rsidRPr="00F45E0F" w:rsidRDefault="00F45E0F" w:rsidP="00F45E0F">
      <w:pPr>
        <w:spacing w:line="240" w:lineRule="auto"/>
        <w:jc w:val="both"/>
      </w:pPr>
    </w:p>
    <w:p w:rsidR="00F45E0F" w:rsidRDefault="00F45E0F" w:rsidP="00F45E0F">
      <w:pPr>
        <w:spacing w:line="240" w:lineRule="auto"/>
        <w:jc w:val="both"/>
      </w:pPr>
      <w:proofErr w:type="gramStart"/>
      <w:r w:rsidRPr="00F45E0F">
        <w:t>U januaru 2021.</w:t>
      </w:r>
      <w:proofErr w:type="gramEnd"/>
      <w:r w:rsidRPr="00F45E0F">
        <w:t xml:space="preserve"> </w:t>
      </w:r>
      <w:proofErr w:type="gramStart"/>
      <w:r w:rsidRPr="00F45E0F">
        <w:t>godine</w:t>
      </w:r>
      <w:proofErr w:type="gramEnd"/>
      <w:r w:rsidRPr="00F45E0F">
        <w:t xml:space="preserve"> usvojene su kratkoročne mjere podrške privredi i građanima čiji je cilj intenzivnija podrška privredi, kako bi se sačuvala njena baza, kao preduslov za dalje mjere oporavka i rasta ekonomske aktivnosti. </w:t>
      </w:r>
      <w:proofErr w:type="gramStart"/>
      <w:r w:rsidRPr="00F45E0F">
        <w:t>Za prvi kvartal 2021.</w:t>
      </w:r>
      <w:proofErr w:type="gramEnd"/>
      <w:r w:rsidRPr="00F45E0F">
        <w:t xml:space="preserve"> </w:t>
      </w:r>
      <w:proofErr w:type="gramStart"/>
      <w:r w:rsidRPr="00F45E0F">
        <w:t>godine</w:t>
      </w:r>
      <w:proofErr w:type="gramEnd"/>
      <w:r w:rsidRPr="00F45E0F">
        <w:t xml:space="preserve"> predviđene su sljedeće mjere:</w:t>
      </w:r>
    </w:p>
    <w:p w:rsidR="00EE0EDA" w:rsidRPr="00F45E0F" w:rsidRDefault="00EE0EDA" w:rsidP="00F45E0F">
      <w:pPr>
        <w:spacing w:line="240" w:lineRule="auto"/>
        <w:jc w:val="both"/>
      </w:pPr>
    </w:p>
    <w:p w:rsidR="00F45E0F" w:rsidRPr="00F45E0F" w:rsidRDefault="00F45E0F" w:rsidP="00122B42">
      <w:pPr>
        <w:pStyle w:val="ListParagraph"/>
        <w:numPr>
          <w:ilvl w:val="0"/>
          <w:numId w:val="51"/>
        </w:numPr>
        <w:spacing w:line="240" w:lineRule="auto"/>
        <w:jc w:val="both"/>
      </w:pPr>
      <w:r w:rsidRPr="00F45E0F">
        <w:t xml:space="preserve">Podrška ranjivim kategorijama stanovništva </w:t>
      </w:r>
      <w:r w:rsidR="00EE0EDA">
        <w:t>:</w:t>
      </w:r>
    </w:p>
    <w:p w:rsidR="00F45E0F" w:rsidRPr="00F45E0F" w:rsidRDefault="00F45E0F" w:rsidP="00122B42">
      <w:pPr>
        <w:pStyle w:val="ListParagraph"/>
        <w:numPr>
          <w:ilvl w:val="0"/>
          <w:numId w:val="50"/>
        </w:numPr>
        <w:spacing w:line="240" w:lineRule="auto"/>
        <w:jc w:val="both"/>
      </w:pPr>
      <w:r w:rsidRPr="00F45E0F">
        <w:t>jednokratna novčana pomoć za lica koja se nalaze na evidenciji Zavoda za zapošljavanje, korisnike materijalnog obezbjeđenja i prava na lične invalidnine, penzionere, koji su korisnici minimalne penzije</w:t>
      </w:r>
    </w:p>
    <w:p w:rsidR="00F45E0F" w:rsidRPr="00F45E0F" w:rsidRDefault="00F45E0F" w:rsidP="00122B42">
      <w:pPr>
        <w:pStyle w:val="ListParagraph"/>
        <w:numPr>
          <w:ilvl w:val="0"/>
          <w:numId w:val="51"/>
        </w:numPr>
        <w:spacing w:line="240" w:lineRule="auto"/>
        <w:jc w:val="both"/>
      </w:pPr>
      <w:r w:rsidRPr="00F45E0F">
        <w:t>Podrška privredi</w:t>
      </w:r>
      <w:r w:rsidR="00EE0EDA">
        <w:t xml:space="preserve"> :</w:t>
      </w:r>
    </w:p>
    <w:p w:rsidR="00F45E0F" w:rsidRPr="00F45E0F" w:rsidRDefault="00EE0EDA" w:rsidP="00122B42">
      <w:pPr>
        <w:pStyle w:val="ListParagraph"/>
        <w:numPr>
          <w:ilvl w:val="0"/>
          <w:numId w:val="47"/>
        </w:numPr>
        <w:spacing w:line="240" w:lineRule="auto"/>
        <w:jc w:val="both"/>
      </w:pPr>
      <w:r>
        <w:t>p</w:t>
      </w:r>
      <w:r w:rsidR="00F45E0F" w:rsidRPr="00F45E0F">
        <w:t>odrška privredi kroz subvencionisanje zarada</w:t>
      </w:r>
    </w:p>
    <w:p w:rsidR="00F45E0F" w:rsidRPr="00F45E0F" w:rsidRDefault="00EE0EDA" w:rsidP="00122B42">
      <w:pPr>
        <w:pStyle w:val="ListParagraph"/>
        <w:numPr>
          <w:ilvl w:val="0"/>
          <w:numId w:val="47"/>
        </w:numPr>
        <w:spacing w:line="240" w:lineRule="auto"/>
        <w:jc w:val="both"/>
      </w:pPr>
      <w:r>
        <w:t>o</w:t>
      </w:r>
      <w:r w:rsidR="00F45E0F" w:rsidRPr="00F45E0F">
        <w:t>dlaganje i reprogram plaćanja poreza i doprinosa na dohodak</w:t>
      </w:r>
    </w:p>
    <w:p w:rsidR="00F45E0F" w:rsidRPr="00F45E0F" w:rsidRDefault="00EE0EDA" w:rsidP="00122B42">
      <w:pPr>
        <w:pStyle w:val="ListParagraph"/>
        <w:numPr>
          <w:ilvl w:val="0"/>
          <w:numId w:val="47"/>
        </w:numPr>
        <w:spacing w:line="240" w:lineRule="auto"/>
        <w:jc w:val="both"/>
      </w:pPr>
      <w:r>
        <w:t>p</w:t>
      </w:r>
      <w:r w:rsidR="00F45E0F" w:rsidRPr="00F45E0F">
        <w:t>odrška novom zapošljavanju</w:t>
      </w:r>
    </w:p>
    <w:p w:rsidR="00F45E0F" w:rsidRPr="00F45E0F" w:rsidRDefault="00EE0EDA" w:rsidP="00122B42">
      <w:pPr>
        <w:pStyle w:val="ListParagraph"/>
        <w:numPr>
          <w:ilvl w:val="0"/>
          <w:numId w:val="47"/>
        </w:numPr>
        <w:spacing w:line="240" w:lineRule="auto"/>
        <w:jc w:val="both"/>
      </w:pPr>
      <w:r>
        <w:t>j</w:t>
      </w:r>
      <w:r w:rsidR="00F45E0F" w:rsidRPr="00F45E0F">
        <w:t>ednokratna podrška privredi za uspostavljanje sistema za elektronsku fiskalizaciju</w:t>
      </w:r>
    </w:p>
    <w:p w:rsidR="00F45E0F" w:rsidRPr="00F45E0F" w:rsidRDefault="00EE0EDA" w:rsidP="00122B42">
      <w:pPr>
        <w:pStyle w:val="ListParagraph"/>
        <w:numPr>
          <w:ilvl w:val="0"/>
          <w:numId w:val="47"/>
        </w:numPr>
        <w:spacing w:line="240" w:lineRule="auto"/>
        <w:jc w:val="both"/>
      </w:pPr>
      <w:r>
        <w:t>p</w:t>
      </w:r>
      <w:r w:rsidR="00F45E0F" w:rsidRPr="00F45E0F">
        <w:t>ovećanje limita ostvarenog prometa sa 18.000 EUR na 30.000 EUR kao uslova za obaveznu PDV registraciju</w:t>
      </w:r>
    </w:p>
    <w:p w:rsidR="00F45E0F" w:rsidRPr="00F45E0F" w:rsidRDefault="00EE0EDA" w:rsidP="00122B42">
      <w:pPr>
        <w:pStyle w:val="ListParagraph"/>
        <w:numPr>
          <w:ilvl w:val="0"/>
          <w:numId w:val="47"/>
        </w:numPr>
        <w:spacing w:line="240" w:lineRule="auto"/>
        <w:jc w:val="both"/>
      </w:pPr>
      <w:r>
        <w:t>s</w:t>
      </w:r>
      <w:r w:rsidR="00F45E0F" w:rsidRPr="00F45E0F">
        <w:t>manjenje cijene zakupa prostora u državnom vlasništvu i odlaganje obaveze po istom osnovu</w:t>
      </w:r>
    </w:p>
    <w:p w:rsidR="00F45E0F" w:rsidRPr="00F45E0F" w:rsidRDefault="00EE0EDA" w:rsidP="00122B42">
      <w:pPr>
        <w:pStyle w:val="ListParagraph"/>
        <w:numPr>
          <w:ilvl w:val="0"/>
          <w:numId w:val="47"/>
        </w:numPr>
        <w:spacing w:line="240" w:lineRule="auto"/>
        <w:jc w:val="both"/>
      </w:pPr>
      <w:r>
        <w:t>s</w:t>
      </w:r>
      <w:r w:rsidR="00F45E0F" w:rsidRPr="00F45E0F">
        <w:t>kraćenje roka povraćaja PDV-a</w:t>
      </w:r>
    </w:p>
    <w:p w:rsidR="00F45E0F" w:rsidRPr="00F45E0F" w:rsidRDefault="00F45E0F" w:rsidP="00122B42">
      <w:pPr>
        <w:pStyle w:val="ListParagraph"/>
        <w:numPr>
          <w:ilvl w:val="0"/>
          <w:numId w:val="51"/>
        </w:numPr>
        <w:spacing w:line="240" w:lineRule="auto"/>
        <w:jc w:val="both"/>
      </w:pPr>
      <w:r w:rsidRPr="00F45E0F">
        <w:t>Dodatne mjere podrške za turizam i ugostiteljstvo</w:t>
      </w:r>
      <w:r w:rsidR="00EE0EDA">
        <w:t xml:space="preserve"> :</w:t>
      </w:r>
    </w:p>
    <w:p w:rsidR="00F45E0F" w:rsidRPr="00F45E0F" w:rsidRDefault="00EE0EDA" w:rsidP="00122B42">
      <w:pPr>
        <w:pStyle w:val="ListParagraph"/>
        <w:numPr>
          <w:ilvl w:val="0"/>
          <w:numId w:val="48"/>
        </w:numPr>
        <w:spacing w:line="240" w:lineRule="auto"/>
        <w:jc w:val="both"/>
      </w:pPr>
      <w:r>
        <w:t>u</w:t>
      </w:r>
      <w:r w:rsidR="00F45E0F" w:rsidRPr="00F45E0F">
        <w:t>manjenje godišnje naknade za korišćenje morskog dobra</w:t>
      </w:r>
    </w:p>
    <w:p w:rsidR="00F45E0F" w:rsidRPr="00F45E0F" w:rsidRDefault="00EE0EDA" w:rsidP="00122B42">
      <w:pPr>
        <w:pStyle w:val="ListParagraph"/>
        <w:numPr>
          <w:ilvl w:val="0"/>
          <w:numId w:val="48"/>
        </w:numPr>
        <w:spacing w:line="240" w:lineRule="auto"/>
        <w:jc w:val="both"/>
      </w:pPr>
      <w:r>
        <w:t>s</w:t>
      </w:r>
      <w:r w:rsidR="00F45E0F" w:rsidRPr="00F45E0F">
        <w:t>ubvencionisanje turoperatora</w:t>
      </w:r>
    </w:p>
    <w:p w:rsidR="00F45E0F" w:rsidRPr="00F45E0F" w:rsidRDefault="00EE0EDA" w:rsidP="00122B42">
      <w:pPr>
        <w:pStyle w:val="ListParagraph"/>
        <w:numPr>
          <w:ilvl w:val="0"/>
          <w:numId w:val="48"/>
        </w:numPr>
        <w:spacing w:line="240" w:lineRule="auto"/>
        <w:jc w:val="both"/>
      </w:pPr>
      <w:r>
        <w:t>t</w:t>
      </w:r>
      <w:r w:rsidR="00F45E0F" w:rsidRPr="00F45E0F">
        <w:t>uristički vaučeri za prosvjetne i zdravstvene radnike i podrška izdavaocima privatnog smještaj</w:t>
      </w:r>
    </w:p>
    <w:p w:rsidR="00F45E0F" w:rsidRPr="00F45E0F" w:rsidRDefault="00F45E0F" w:rsidP="00122B42">
      <w:pPr>
        <w:pStyle w:val="ListParagraph"/>
        <w:numPr>
          <w:ilvl w:val="0"/>
          <w:numId w:val="51"/>
        </w:numPr>
        <w:spacing w:line="240" w:lineRule="auto"/>
        <w:jc w:val="both"/>
      </w:pPr>
      <w:r w:rsidRPr="00F45E0F">
        <w:t>Dodatne mjere podrške za poljoprivredu i ribarstvo</w:t>
      </w:r>
    </w:p>
    <w:p w:rsidR="00F45E0F" w:rsidRPr="00F45E0F" w:rsidRDefault="00EE0EDA" w:rsidP="00122B42">
      <w:pPr>
        <w:pStyle w:val="ListParagraph"/>
        <w:numPr>
          <w:ilvl w:val="0"/>
          <w:numId w:val="49"/>
        </w:numPr>
        <w:spacing w:line="240" w:lineRule="auto"/>
        <w:jc w:val="both"/>
      </w:pPr>
      <w:r>
        <w:t>p</w:t>
      </w:r>
      <w:r w:rsidR="00F45E0F" w:rsidRPr="00F45E0F">
        <w:t>rogram intervencija na tržištu poljoprivrednih proizvoda, proizvoda ribarstva i akvakulture</w:t>
      </w:r>
    </w:p>
    <w:p w:rsidR="00F45E0F" w:rsidRPr="00F45E0F" w:rsidRDefault="00EE0EDA" w:rsidP="00122B42">
      <w:pPr>
        <w:pStyle w:val="ListParagraph"/>
        <w:numPr>
          <w:ilvl w:val="0"/>
          <w:numId w:val="49"/>
        </w:numPr>
        <w:spacing w:line="240" w:lineRule="auto"/>
        <w:jc w:val="both"/>
      </w:pPr>
      <w:r>
        <w:t>p</w:t>
      </w:r>
      <w:r w:rsidR="00F45E0F" w:rsidRPr="00F45E0F">
        <w:t>odrška kupovini domaćih proizvoda</w:t>
      </w:r>
    </w:p>
    <w:p w:rsidR="00F45E0F" w:rsidRDefault="00F45E0F" w:rsidP="00793895">
      <w:pPr>
        <w:spacing w:line="240" w:lineRule="auto"/>
        <w:jc w:val="both"/>
      </w:pPr>
    </w:p>
    <w:p w:rsidR="00D00037" w:rsidRDefault="006A148C" w:rsidP="00550DC9">
      <w:pPr>
        <w:spacing w:line="240" w:lineRule="auto"/>
        <w:jc w:val="both"/>
      </w:pPr>
      <w:proofErr w:type="gramStart"/>
      <w:r w:rsidRPr="00237142">
        <w:t>Sa</w:t>
      </w:r>
      <w:proofErr w:type="gramEnd"/>
      <w:r w:rsidRPr="00237142">
        <w:t xml:space="preserve"> ciljem procjene uticaja COVID-a</w:t>
      </w:r>
      <w:r w:rsidR="007325CD" w:rsidRPr="00237142">
        <w:t xml:space="preserve"> i odgovora na novonastalu situaciju</w:t>
      </w:r>
      <w:r w:rsidRPr="00237142">
        <w:t>, UNDP, uz doprinos UNESCO i UN Women</w:t>
      </w:r>
      <w:r w:rsidR="007325CD" w:rsidRPr="00237142">
        <w:t>,</w:t>
      </w:r>
      <w:r w:rsidRPr="00237142">
        <w:t xml:space="preserve"> je pripremio</w:t>
      </w:r>
      <w:r w:rsidR="007325CD" w:rsidRPr="00237142">
        <w:t xml:space="preserve"> izvještaj “Procjena uticaja COVID-19 na poslovni sektor i perspektive rasta ekonomije Crne Gore”. </w:t>
      </w:r>
      <w:proofErr w:type="gramStart"/>
      <w:r w:rsidR="007325CD" w:rsidRPr="00237142">
        <w:t>U okviru izvještaja analizirani su ključni sektori i dati su nalazi anketa uticaja COVID-19</w:t>
      </w:r>
      <w:r w:rsidR="00EB7309" w:rsidRPr="00237142">
        <w:t>.</w:t>
      </w:r>
      <w:proofErr w:type="gramEnd"/>
      <w:r w:rsidR="00EB7309" w:rsidRPr="00237142">
        <w:t xml:space="preserve"> Prema rezultatima sprovedene ankete MMSP pandemija je uticala </w:t>
      </w:r>
      <w:proofErr w:type="gramStart"/>
      <w:r w:rsidR="00EB7309" w:rsidRPr="00237142">
        <w:t>na</w:t>
      </w:r>
      <w:proofErr w:type="gramEnd"/>
      <w:r w:rsidR="00EB7309" w:rsidRPr="00237142">
        <w:t>: p</w:t>
      </w:r>
      <w:r w:rsidR="007325CD" w:rsidRPr="00237142">
        <w:t>romjen</w:t>
      </w:r>
      <w:r w:rsidR="00EB7309" w:rsidRPr="00237142">
        <w:t>u</w:t>
      </w:r>
      <w:r w:rsidR="007325CD" w:rsidRPr="00237142">
        <w:t xml:space="preserve"> radnog vremena i pad prihoda</w:t>
      </w:r>
      <w:r w:rsidR="00EB7309" w:rsidRPr="00237142">
        <w:t xml:space="preserve">, </w:t>
      </w:r>
      <w:r w:rsidR="007325CD" w:rsidRPr="00237142">
        <w:t>pad prodaje i povećanje</w:t>
      </w:r>
      <w:r w:rsidR="006F0742" w:rsidRPr="00237142">
        <w:t xml:space="preserve"> gubitaka, probleme</w:t>
      </w:r>
      <w:r w:rsidR="007325CD" w:rsidRPr="00237142">
        <w:t xml:space="preserve"> s</w:t>
      </w:r>
      <w:r w:rsidR="006F0742" w:rsidRPr="00237142">
        <w:t>a</w:t>
      </w:r>
      <w:r w:rsidR="007325CD" w:rsidRPr="00237142">
        <w:t xml:space="preserve"> otplatom obaveza i opstankom preduzeća</w:t>
      </w:r>
      <w:r w:rsidR="006F0742" w:rsidRPr="00237142">
        <w:t>, s</w:t>
      </w:r>
      <w:r w:rsidR="007325CD" w:rsidRPr="00237142">
        <w:t>manjen</w:t>
      </w:r>
      <w:r w:rsidR="006F0742" w:rsidRPr="00237142">
        <w:t>je</w:t>
      </w:r>
      <w:r w:rsidR="007325CD" w:rsidRPr="00237142">
        <w:t xml:space="preserve"> tražnj</w:t>
      </w:r>
      <w:r w:rsidR="006F0742" w:rsidRPr="00237142">
        <w:t>e</w:t>
      </w:r>
      <w:r w:rsidR="007325CD" w:rsidRPr="00237142">
        <w:t xml:space="preserve"> izazvan</w:t>
      </w:r>
      <w:r w:rsidR="006F0742" w:rsidRPr="00237142">
        <w:t>e</w:t>
      </w:r>
      <w:r w:rsidR="007325CD" w:rsidRPr="00237142">
        <w:t xml:space="preserve"> zatvaranjem i naplata potraživanja</w:t>
      </w:r>
      <w:r w:rsidR="009728D2" w:rsidRPr="00237142">
        <w:t>.</w:t>
      </w:r>
      <w:r w:rsidR="007325CD" w:rsidRPr="00237142">
        <w:t xml:space="preserve"> </w:t>
      </w:r>
      <w:r w:rsidR="009728D2" w:rsidRPr="00237142">
        <w:t xml:space="preserve">U skladu </w:t>
      </w:r>
      <w:proofErr w:type="gramStart"/>
      <w:r w:rsidR="009728D2" w:rsidRPr="00237142">
        <w:t>sa</w:t>
      </w:r>
      <w:proofErr w:type="gramEnd"/>
      <w:r w:rsidR="009728D2" w:rsidRPr="00237142">
        <w:t xml:space="preserve"> rezultatima analize predložena je zelena tranzicija (dekarbonizacija) i digitalna transformacija kao osnov budućeg održivog ekonomskog rasta i razvoja koja obuhvata </w:t>
      </w:r>
      <w:r w:rsidR="00C619E3" w:rsidRPr="00237142">
        <w:t>oblasti: p</w:t>
      </w:r>
      <w:r w:rsidR="00550DC9" w:rsidRPr="00237142">
        <w:t>ametna specijalizacija i digitalna transformacija, industrijska politika, energetska politika, održiva poljoprivred</w:t>
      </w:r>
      <w:r w:rsidR="00237142">
        <w:t>a, turizam, strukturne reforme i</w:t>
      </w:r>
      <w:r w:rsidR="00550DC9" w:rsidRPr="00237142">
        <w:t xml:space="preserve"> preduzetništvo.</w:t>
      </w:r>
    </w:p>
    <w:p w:rsidR="009B15CC" w:rsidRPr="009B15CC" w:rsidRDefault="009B15CC" w:rsidP="00EE51CA">
      <w:pPr>
        <w:pStyle w:val="Heading3"/>
      </w:pPr>
      <w:bookmarkStart w:id="25" w:name="_Toc52267840"/>
      <w:bookmarkStart w:id="26" w:name="_Toc66132630"/>
      <w:r w:rsidRPr="009B15CC">
        <w:lastRenderedPageBreak/>
        <w:t>Poljoprivreda</w:t>
      </w:r>
      <w:bookmarkEnd w:id="25"/>
      <w:bookmarkEnd w:id="26"/>
    </w:p>
    <w:p w:rsidR="00A22A6F" w:rsidRDefault="00A22A6F" w:rsidP="0023027A">
      <w:pPr>
        <w:spacing w:line="240" w:lineRule="auto"/>
        <w:jc w:val="both"/>
      </w:pPr>
    </w:p>
    <w:p w:rsidR="009045A7" w:rsidRDefault="0023027A" w:rsidP="009045A7">
      <w:pPr>
        <w:spacing w:line="240" w:lineRule="auto"/>
        <w:jc w:val="both"/>
      </w:pPr>
      <w:r w:rsidRPr="0023027A">
        <w:t xml:space="preserve">Vrlo povoljni agroekološki uslovi (klimatski, edafski i biotički faktori) su potencijal za razvoj poljoprivrede </w:t>
      </w:r>
      <w:proofErr w:type="gramStart"/>
      <w:r w:rsidRPr="0023027A">
        <w:t>na</w:t>
      </w:r>
      <w:proofErr w:type="gramEnd"/>
      <w:r w:rsidRPr="0023027A">
        <w:t xml:space="preserve"> ovom području. </w:t>
      </w:r>
      <w:proofErr w:type="gramStart"/>
      <w:r w:rsidRPr="0023027A">
        <w:t>Najveći proizvodni resurs je priobalje Skadarskog jezera, iznad kote 10.44 mnm.</w:t>
      </w:r>
      <w:proofErr w:type="gramEnd"/>
      <w:r w:rsidRPr="0023027A">
        <w:t xml:space="preserve"> Aluvijumi se lako obrađuju i spa</w:t>
      </w:r>
      <w:r w:rsidR="009045A7">
        <w:t xml:space="preserve">daju u najplodnija zemljišta, a </w:t>
      </w:r>
      <w:r w:rsidRPr="0023027A">
        <w:t xml:space="preserve">pogodni su naročito za ratarsko-povrtarsku proizvodnju, </w:t>
      </w:r>
      <w:proofErr w:type="gramStart"/>
      <w:r w:rsidRPr="0023027A">
        <w:t>ali</w:t>
      </w:r>
      <w:proofErr w:type="gramEnd"/>
      <w:r w:rsidRPr="0023027A">
        <w:t xml:space="preserve"> se na njima gaje i druge kulture. Povoljni su uslovi i za</w:t>
      </w:r>
      <w:r w:rsidR="00907D4A">
        <w:t xml:space="preserve"> razvoj</w:t>
      </w:r>
      <w:r w:rsidRPr="0023027A">
        <w:t xml:space="preserve"> stočarstv</w:t>
      </w:r>
      <w:r w:rsidR="00907D4A">
        <w:t>a</w:t>
      </w:r>
      <w:r w:rsidRPr="0023027A">
        <w:t xml:space="preserve">, štalskog tipa </w:t>
      </w:r>
      <w:proofErr w:type="gramStart"/>
      <w:r w:rsidRPr="0023027A">
        <w:t>ili</w:t>
      </w:r>
      <w:proofErr w:type="gramEnd"/>
      <w:r w:rsidRPr="0023027A">
        <w:t xml:space="preserve"> sa ispustima. </w:t>
      </w:r>
    </w:p>
    <w:p w:rsidR="000A4EAE" w:rsidRPr="000A4EAE" w:rsidRDefault="000A4EAE" w:rsidP="000A4EAE">
      <w:pPr>
        <w:spacing w:line="240" w:lineRule="auto"/>
        <w:jc w:val="both"/>
        <w:rPr>
          <w:rFonts w:cs="Arial"/>
        </w:rPr>
      </w:pPr>
    </w:p>
    <w:p w:rsidR="00505F93" w:rsidRDefault="002B79C9" w:rsidP="000A4EAE">
      <w:pPr>
        <w:spacing w:line="240" w:lineRule="auto"/>
        <w:jc w:val="both"/>
        <w:rPr>
          <w:rFonts w:eastAsia="Times New Roman" w:cs="Arial"/>
          <w:b/>
          <w:shd w:val="clear" w:color="auto" w:fill="FFFFFF"/>
        </w:rPr>
      </w:pPr>
      <w:r w:rsidRPr="002B79C9">
        <w:rPr>
          <w:rFonts w:eastAsia="Times New Roman" w:cs="Arial"/>
          <w:b/>
          <w:shd w:val="clear" w:color="auto" w:fill="FFFFFF"/>
        </w:rPr>
        <w:t>Registri i evidencije poljoprivrednih proizvođača</w:t>
      </w:r>
      <w:r w:rsidR="007F416D">
        <w:rPr>
          <w:rFonts w:eastAsia="Times New Roman" w:cs="Arial"/>
          <w:b/>
          <w:shd w:val="clear" w:color="auto" w:fill="FFFFFF"/>
        </w:rPr>
        <w:t xml:space="preserve"> </w:t>
      </w:r>
      <w:bookmarkStart w:id="27" w:name="_Toc529524057"/>
    </w:p>
    <w:p w:rsidR="00505F93" w:rsidRDefault="00505F93" w:rsidP="000A4EAE">
      <w:pPr>
        <w:spacing w:line="240" w:lineRule="auto"/>
        <w:jc w:val="both"/>
        <w:rPr>
          <w:rFonts w:eastAsia="Times New Roman" w:cs="Arial"/>
          <w:b/>
          <w:shd w:val="clear" w:color="auto" w:fill="FFFFFF"/>
        </w:rPr>
      </w:pPr>
    </w:p>
    <w:p w:rsidR="000A4EAE" w:rsidRDefault="000A4EAE" w:rsidP="000A4EAE">
      <w:pPr>
        <w:spacing w:line="240" w:lineRule="auto"/>
        <w:jc w:val="both"/>
        <w:rPr>
          <w:rFonts w:eastAsia="Times New Roman" w:cs="Arial"/>
        </w:rPr>
      </w:pPr>
      <w:proofErr w:type="gramStart"/>
      <w:r w:rsidRPr="000A4EAE">
        <w:rPr>
          <w:rFonts w:eastAsia="Times New Roman" w:cs="Arial"/>
          <w:shd w:val="clear" w:color="auto" w:fill="FFFFFF"/>
        </w:rPr>
        <w:t xml:space="preserve">U </w:t>
      </w:r>
      <w:r w:rsidR="00366C81" w:rsidRPr="00366C81">
        <w:rPr>
          <w:rFonts w:eastAsia="Times New Roman" w:cs="Arial"/>
          <w:shd w:val="clear" w:color="auto" w:fill="FFFFFF"/>
        </w:rPr>
        <w:t>Ministarstvo poljoprivrede, šumarstva i vodoprivrede</w:t>
      </w:r>
      <w:r w:rsidRPr="000A4EAE">
        <w:rPr>
          <w:rFonts w:eastAsia="Times New Roman" w:cs="Arial"/>
          <w:shd w:val="clear" w:color="auto" w:fill="FFFFFF"/>
        </w:rPr>
        <w:t xml:space="preserve">, u </w:t>
      </w:r>
      <w:r w:rsidRPr="00907D4A">
        <w:rPr>
          <w:rFonts w:eastAsia="Times New Roman" w:cs="Arial"/>
          <w:i/>
          <w:shd w:val="clear" w:color="auto" w:fill="FFFFFF"/>
        </w:rPr>
        <w:t>Registar poljoprivrednih gazdinstava</w:t>
      </w:r>
      <w:r w:rsidRPr="000A4EAE">
        <w:rPr>
          <w:rFonts w:eastAsia="Times New Roman" w:cs="Arial"/>
          <w:shd w:val="clear" w:color="auto" w:fill="FFFFFF"/>
        </w:rPr>
        <w:t xml:space="preserve"> mogu se upisati poljoprivredna gazdinstva koja obavljaju poljoprivrednu djelatnost i posjeduju poljoprivredno zemljište i/ili životinje.</w:t>
      </w:r>
      <w:proofErr w:type="gramEnd"/>
      <w:r w:rsidRPr="000A4EAE">
        <w:rPr>
          <w:rFonts w:eastAsia="Times New Roman" w:cs="Arial"/>
          <w:shd w:val="clear" w:color="auto" w:fill="FFFFFF"/>
        </w:rPr>
        <w:t xml:space="preserve"> </w:t>
      </w:r>
      <w:r w:rsidRPr="000A4EAE">
        <w:rPr>
          <w:rFonts w:eastAsia="Times New Roman" w:cs="Arial"/>
        </w:rPr>
        <w:t xml:space="preserve">U Registar se obavezno upisuje poljoprivredno gazdinstvo koje podnosi zahtjev za ostvarivanje prava </w:t>
      </w:r>
      <w:proofErr w:type="gramStart"/>
      <w:r w:rsidRPr="000A4EAE">
        <w:rPr>
          <w:rFonts w:eastAsia="Times New Roman" w:cs="Arial"/>
        </w:rPr>
        <w:t>na</w:t>
      </w:r>
      <w:proofErr w:type="gramEnd"/>
      <w:r w:rsidRPr="000A4EAE">
        <w:rPr>
          <w:rFonts w:eastAsia="Times New Roman" w:cs="Arial"/>
        </w:rPr>
        <w:t xml:space="preserve"> podsticaj ili podršku i proizvođači poljoprivrednih proizvoda namijenjenih tržištu, a sa područja Zete je upisan </w:t>
      </w:r>
      <w:r w:rsidR="00706CBA">
        <w:rPr>
          <w:rFonts w:eastAsia="Times New Roman" w:cs="Arial"/>
        </w:rPr>
        <w:t xml:space="preserve">je </w:t>
      </w:r>
      <w:r w:rsidRPr="000A4EAE">
        <w:rPr>
          <w:rFonts w:eastAsia="Times New Roman" w:cs="Arial"/>
        </w:rPr>
        <w:t>4</w:t>
      </w:r>
      <w:r w:rsidR="00706CBA">
        <w:rPr>
          <w:rFonts w:eastAsia="Times New Roman" w:cs="Arial"/>
        </w:rPr>
        <w:t>4</w:t>
      </w:r>
      <w:r w:rsidRPr="000A4EAE">
        <w:rPr>
          <w:rFonts w:eastAsia="Times New Roman" w:cs="Arial"/>
        </w:rPr>
        <w:t xml:space="preserve">1 </w:t>
      </w:r>
      <w:r w:rsidR="00706CBA">
        <w:rPr>
          <w:rFonts w:eastAsia="Times New Roman" w:cs="Arial"/>
        </w:rPr>
        <w:t>porodično gazdinstvo i 10 pravnih lica.</w:t>
      </w:r>
    </w:p>
    <w:p w:rsidR="00706CBA" w:rsidRPr="000A4EAE" w:rsidRDefault="00706CBA" w:rsidP="000A4EAE">
      <w:pPr>
        <w:spacing w:line="240" w:lineRule="auto"/>
        <w:jc w:val="both"/>
        <w:rPr>
          <w:rFonts w:eastAsia="Times New Roman" w:cs="Arial"/>
        </w:rPr>
      </w:pPr>
    </w:p>
    <w:p w:rsidR="000A4EAE" w:rsidRPr="000A4EAE" w:rsidRDefault="000A4EAE" w:rsidP="000A4EAE">
      <w:pPr>
        <w:spacing w:line="240" w:lineRule="auto"/>
        <w:jc w:val="both"/>
        <w:rPr>
          <w:rFonts w:cs="Arial"/>
        </w:rPr>
      </w:pPr>
      <w:proofErr w:type="gramStart"/>
      <w:r w:rsidRPr="00907D4A">
        <w:rPr>
          <w:rFonts w:cs="Arial"/>
          <w:i/>
        </w:rPr>
        <w:t>Registar poljoprivrednih osiguranika</w:t>
      </w:r>
      <w:r w:rsidRPr="000A4EAE">
        <w:rPr>
          <w:rFonts w:cs="Arial"/>
        </w:rPr>
        <w:t xml:space="preserve">, koje vodi </w:t>
      </w:r>
      <w:r w:rsidR="00366C81" w:rsidRPr="00366C81">
        <w:rPr>
          <w:rFonts w:cs="Arial"/>
        </w:rPr>
        <w:t>Ministarstvo poljoprivrede, šumarstva i vodoprivrede</w:t>
      </w:r>
      <w:r w:rsidRPr="000A4EAE">
        <w:rPr>
          <w:rFonts w:cs="Arial"/>
        </w:rPr>
        <w:t>, omogućava penzijsko i zdravstveno osiguranje svih lica koja su nezaposlena, a bave se poljoprivredom.</w:t>
      </w:r>
      <w:proofErr w:type="gramEnd"/>
      <w:r w:rsidRPr="000A4EAE">
        <w:rPr>
          <w:rFonts w:cs="Arial"/>
        </w:rPr>
        <w:t xml:space="preserve"> </w:t>
      </w:r>
      <w:proofErr w:type="gramStart"/>
      <w:r w:rsidRPr="000A4EAE">
        <w:rPr>
          <w:rFonts w:cs="Arial"/>
        </w:rPr>
        <w:t>Stupanjem u poljoprivredno osiguranje, podnosioc zahtjeva postaje obveznik plaćanja doprinosa za osiguranje, dok Ministarstvo iz Budžeta doplaćuje za dio troškova osiguranja.</w:t>
      </w:r>
      <w:proofErr w:type="gramEnd"/>
      <w:r w:rsidRPr="000A4EAE">
        <w:rPr>
          <w:rFonts w:cs="Arial"/>
        </w:rPr>
        <w:t xml:space="preserve"> </w:t>
      </w:r>
      <w:proofErr w:type="gramStart"/>
      <w:r w:rsidRPr="000A4EAE">
        <w:rPr>
          <w:rFonts w:eastAsia="Times New Roman" w:cs="Arial"/>
        </w:rPr>
        <w:t>Sa</w:t>
      </w:r>
      <w:proofErr w:type="gramEnd"/>
      <w:r w:rsidRPr="000A4EAE">
        <w:rPr>
          <w:rFonts w:eastAsia="Times New Roman" w:cs="Arial"/>
        </w:rPr>
        <w:t xml:space="preserve"> područja Opštine, </w:t>
      </w:r>
      <w:r w:rsidRPr="000A4EAE">
        <w:rPr>
          <w:rFonts w:cs="Arial"/>
        </w:rPr>
        <w:t xml:space="preserve">registrovano je </w:t>
      </w:r>
      <w:r w:rsidR="00706CBA">
        <w:rPr>
          <w:rFonts w:cs="Arial"/>
        </w:rPr>
        <w:t>66</w:t>
      </w:r>
      <w:r w:rsidRPr="000A4EAE">
        <w:rPr>
          <w:rFonts w:cs="Arial"/>
        </w:rPr>
        <w:t xml:space="preserve"> lica</w:t>
      </w:r>
      <w:r w:rsidR="00706CBA">
        <w:rPr>
          <w:rFonts w:cs="Arial"/>
        </w:rPr>
        <w:t>.</w:t>
      </w:r>
      <w:r w:rsidRPr="000A4EAE">
        <w:rPr>
          <w:rFonts w:eastAsia="Times New Roman" w:cs="Arial"/>
        </w:rPr>
        <w:t xml:space="preserve"> </w:t>
      </w:r>
    </w:p>
    <w:p w:rsidR="000A4EAE" w:rsidRPr="000A4EAE" w:rsidRDefault="000A4EAE" w:rsidP="000A4EAE">
      <w:pPr>
        <w:spacing w:line="240" w:lineRule="auto"/>
        <w:jc w:val="both"/>
        <w:rPr>
          <w:rFonts w:cs="Arial"/>
        </w:rPr>
      </w:pPr>
    </w:p>
    <w:p w:rsidR="000A4EAE" w:rsidRPr="000A4EAE" w:rsidRDefault="000A4EAE" w:rsidP="000A4EAE">
      <w:pPr>
        <w:spacing w:line="240" w:lineRule="auto"/>
        <w:jc w:val="both"/>
        <w:rPr>
          <w:rFonts w:eastAsia="Times New Roman" w:cs="Arial"/>
        </w:rPr>
      </w:pPr>
      <w:r w:rsidRPr="000A4EAE">
        <w:rPr>
          <w:rFonts w:eastAsia="Times New Roman" w:cs="Arial"/>
        </w:rPr>
        <w:t xml:space="preserve">U </w:t>
      </w:r>
      <w:r w:rsidRPr="00907D4A">
        <w:rPr>
          <w:rFonts w:eastAsia="Times New Roman" w:cs="Arial"/>
          <w:i/>
        </w:rPr>
        <w:t>Vinogradarski registar - vinogradarsku datoteku</w:t>
      </w:r>
      <w:r w:rsidRPr="000A4EAE">
        <w:rPr>
          <w:rFonts w:eastAsia="Times New Roman" w:cs="Arial"/>
          <w:b/>
        </w:rPr>
        <w:t xml:space="preserve"> </w:t>
      </w:r>
      <w:r w:rsidR="00366C81" w:rsidRPr="00366C81">
        <w:rPr>
          <w:rFonts w:cs="Arial"/>
        </w:rPr>
        <w:t>Ministarstv</w:t>
      </w:r>
      <w:r w:rsidR="00DF6720">
        <w:rPr>
          <w:rFonts w:cs="Arial"/>
        </w:rPr>
        <w:t>a</w:t>
      </w:r>
      <w:r w:rsidR="00366C81" w:rsidRPr="00366C81">
        <w:rPr>
          <w:rFonts w:cs="Arial"/>
        </w:rPr>
        <w:t xml:space="preserve"> poljoprivrede, šumarstva i vodoprivrede</w:t>
      </w:r>
      <w:r w:rsidRPr="000A4EAE">
        <w:rPr>
          <w:rFonts w:eastAsia="Times New Roman" w:cs="Arial"/>
        </w:rPr>
        <w:t xml:space="preserve"> upisuju se proizvođači koji grožđe proizvode na površini većoj od 0</w:t>
      </w:r>
      <w:proofErr w:type="gramStart"/>
      <w:r w:rsidRPr="000A4EAE">
        <w:rPr>
          <w:rFonts w:eastAsia="Times New Roman" w:cs="Arial"/>
        </w:rPr>
        <w:t>,1</w:t>
      </w:r>
      <w:proofErr w:type="gramEnd"/>
      <w:r w:rsidRPr="000A4EAE">
        <w:rPr>
          <w:rFonts w:eastAsia="Times New Roman" w:cs="Arial"/>
        </w:rPr>
        <w:t xml:space="preserve"> ha vinograda. Međutim, u Vinogradarski registar upisuju se i drugi proizvođači grožđa bez obzira </w:t>
      </w:r>
      <w:proofErr w:type="gramStart"/>
      <w:r w:rsidRPr="000A4EAE">
        <w:rPr>
          <w:rFonts w:eastAsia="Times New Roman" w:cs="Arial"/>
        </w:rPr>
        <w:t>na</w:t>
      </w:r>
      <w:proofErr w:type="gramEnd"/>
      <w:r w:rsidRPr="000A4EAE">
        <w:rPr>
          <w:rFonts w:eastAsia="Times New Roman" w:cs="Arial"/>
        </w:rPr>
        <w:t xml:space="preserve"> obim proizvodnje, ukoliko je grožđe i vino namijenjeno tržištu. </w:t>
      </w:r>
      <w:proofErr w:type="gramStart"/>
      <w:r w:rsidRPr="000A4EAE">
        <w:rPr>
          <w:rFonts w:eastAsia="Times New Roman" w:cs="Arial"/>
        </w:rPr>
        <w:t>Uslov za upis u vinogradarsku datoteku Vinogradarskog registra je prethodno izvršeni upis u Registar poljoprivrednih gazdinstava.</w:t>
      </w:r>
      <w:proofErr w:type="gramEnd"/>
      <w:r w:rsidRPr="000A4EAE">
        <w:rPr>
          <w:rFonts w:eastAsia="Times New Roman" w:cs="Arial"/>
        </w:rPr>
        <w:t xml:space="preserve"> </w:t>
      </w:r>
      <w:proofErr w:type="gramStart"/>
      <w:r w:rsidRPr="000A4EAE">
        <w:rPr>
          <w:rFonts w:cs="Arial"/>
        </w:rPr>
        <w:t xml:space="preserve">U vinogradarsku datoteku je registrovano 46 </w:t>
      </w:r>
      <w:r w:rsidR="00907D4A">
        <w:rPr>
          <w:rFonts w:cs="Arial"/>
        </w:rPr>
        <w:t>vinogradara iz Zete.</w:t>
      </w:r>
      <w:proofErr w:type="gramEnd"/>
      <w:r w:rsidR="00907D4A">
        <w:rPr>
          <w:rFonts w:cs="Arial"/>
        </w:rPr>
        <w:t xml:space="preserve"> </w:t>
      </w:r>
      <w:proofErr w:type="gramStart"/>
      <w:r w:rsidRPr="000A4EAE">
        <w:rPr>
          <w:rFonts w:eastAsia="Times New Roman" w:cs="Arial"/>
        </w:rPr>
        <w:t xml:space="preserve">U Vinogradarski registar - </w:t>
      </w:r>
      <w:r w:rsidRPr="002B79C9">
        <w:rPr>
          <w:rFonts w:eastAsia="Times New Roman" w:cs="Arial"/>
        </w:rPr>
        <w:t>vinarsku datoteku,</w:t>
      </w:r>
      <w:r w:rsidRPr="000A4EAE">
        <w:rPr>
          <w:rFonts w:eastAsia="Times New Roman" w:cs="Arial"/>
        </w:rPr>
        <w:t xml:space="preserve"> upisuju se proizvođači vina i punioci vina namijenjenog tržištu.</w:t>
      </w:r>
      <w:proofErr w:type="gramEnd"/>
      <w:r w:rsidRPr="000A4EAE">
        <w:rPr>
          <w:rFonts w:eastAsia="Times New Roman" w:cs="Arial"/>
        </w:rPr>
        <w:t xml:space="preserve"> Uslov za upis u vinarsku datoteku Vinogradarskog registra je prethodno izvršena kategorizacija objekta za proizvodnju vina </w:t>
      </w:r>
      <w:proofErr w:type="gramStart"/>
      <w:r w:rsidRPr="000A4EAE">
        <w:rPr>
          <w:rFonts w:eastAsia="Times New Roman" w:cs="Arial"/>
        </w:rPr>
        <w:t>od</w:t>
      </w:r>
      <w:proofErr w:type="gramEnd"/>
      <w:r w:rsidRPr="000A4EAE">
        <w:rPr>
          <w:rFonts w:eastAsia="Times New Roman" w:cs="Arial"/>
        </w:rPr>
        <w:t xml:space="preserve"> strane Uprave za bezbjednost hrane, veterinu i fitosanitarne poslove, a broj upisanih sa teritorije Zete je 12.</w:t>
      </w:r>
    </w:p>
    <w:p w:rsidR="002B79C9" w:rsidRDefault="002B79C9" w:rsidP="000A4EAE">
      <w:pPr>
        <w:spacing w:line="240" w:lineRule="auto"/>
        <w:jc w:val="both"/>
        <w:rPr>
          <w:rFonts w:eastAsia="Times New Roman" w:cs="Arial"/>
        </w:rPr>
      </w:pPr>
    </w:p>
    <w:p w:rsidR="000A4EAE" w:rsidRDefault="000A4EAE" w:rsidP="000A4EAE">
      <w:pPr>
        <w:spacing w:line="240" w:lineRule="auto"/>
        <w:jc w:val="both"/>
        <w:rPr>
          <w:rFonts w:eastAsia="Times New Roman" w:cs="Arial"/>
        </w:rPr>
      </w:pPr>
      <w:r w:rsidRPr="000A4EAE">
        <w:rPr>
          <w:rFonts w:eastAsia="Times New Roman" w:cs="Arial"/>
        </w:rPr>
        <w:t xml:space="preserve">U </w:t>
      </w:r>
      <w:r w:rsidRPr="00907D4A">
        <w:rPr>
          <w:rFonts w:eastAsia="Times New Roman" w:cs="Arial"/>
          <w:i/>
        </w:rPr>
        <w:t>Registar organskih proizvođača</w:t>
      </w:r>
      <w:r w:rsidRPr="000A4EAE">
        <w:rPr>
          <w:rFonts w:eastAsia="Times New Roman" w:cs="Arial"/>
        </w:rPr>
        <w:t xml:space="preserve">, za koji je nadležno </w:t>
      </w:r>
      <w:r w:rsidR="00DF6720" w:rsidRPr="00DF6720">
        <w:rPr>
          <w:rFonts w:eastAsia="Times New Roman" w:cs="Arial"/>
        </w:rPr>
        <w:t>Ministarstvo poljoprivrede, šumarstva i vodoprivrede</w:t>
      </w:r>
      <w:r w:rsidRPr="000A4EAE">
        <w:rPr>
          <w:rFonts w:eastAsia="Times New Roman" w:cs="Arial"/>
        </w:rPr>
        <w:t xml:space="preserve">, </w:t>
      </w:r>
      <w:proofErr w:type="gramStart"/>
      <w:r w:rsidRPr="000A4EAE">
        <w:rPr>
          <w:rFonts w:eastAsia="Times New Roman" w:cs="Arial"/>
        </w:rPr>
        <w:t>nema</w:t>
      </w:r>
      <w:proofErr w:type="gramEnd"/>
      <w:r w:rsidRPr="000A4EAE">
        <w:rPr>
          <w:rFonts w:eastAsia="Times New Roman" w:cs="Arial"/>
        </w:rPr>
        <w:t xml:space="preserve"> upisanih proizvođača sa područja </w:t>
      </w:r>
      <w:r w:rsidRPr="000A4EAE">
        <w:rPr>
          <w:rFonts w:cs="Arial"/>
          <w:bCs/>
          <w:lang w:val="sr-Latn-CS"/>
        </w:rPr>
        <w:t>Opštine u okviru Glavnog grada - Golubovci</w:t>
      </w:r>
      <w:r w:rsidRPr="000A4EAE">
        <w:rPr>
          <w:rFonts w:eastAsia="Times New Roman" w:cs="Arial"/>
        </w:rPr>
        <w:t>.</w:t>
      </w:r>
    </w:p>
    <w:p w:rsidR="002B79C9" w:rsidRPr="000A4EAE" w:rsidRDefault="002B79C9" w:rsidP="000A4EAE">
      <w:pPr>
        <w:spacing w:line="240" w:lineRule="auto"/>
        <w:jc w:val="both"/>
        <w:rPr>
          <w:rFonts w:eastAsia="Times New Roman" w:cs="Arial"/>
        </w:rPr>
      </w:pPr>
    </w:p>
    <w:p w:rsidR="00706CBA" w:rsidRDefault="000A4EAE" w:rsidP="000A4EAE">
      <w:pPr>
        <w:spacing w:line="240" w:lineRule="auto"/>
        <w:jc w:val="both"/>
        <w:rPr>
          <w:rFonts w:eastAsia="Times New Roman" w:cs="Arial"/>
        </w:rPr>
      </w:pPr>
      <w:r w:rsidRPr="000A4EAE">
        <w:rPr>
          <w:rFonts w:eastAsia="Times New Roman" w:cs="Arial"/>
        </w:rPr>
        <w:t xml:space="preserve">Uprava za bezbjednost hrane, veterinu i fitosanitarne poslove je nadležna za </w:t>
      </w:r>
      <w:r w:rsidRPr="00907D4A">
        <w:rPr>
          <w:rFonts w:eastAsia="Times New Roman" w:cs="Arial"/>
          <w:i/>
        </w:rPr>
        <w:t>Registar primarnih proizvođača hrane biljnog porijekla, Fito – registar, Registar za promet sredstava za zaštitu bilja na veliko i malo, Registar lica za tretiranje i označavanje drvenog materijala za pakovanje, Registar ze tretiranje i/ili uništavanje palmi, Registar proizvođača sjemenskog i sadnog materijala, Centralni registar registrovanih odnosno odobrenih objekata za proizvodnju, preradu i distribuciju hrane i Registar životinja</w:t>
      </w:r>
      <w:r w:rsidRPr="000A4EAE">
        <w:rPr>
          <w:rFonts w:eastAsia="Times New Roman" w:cs="Arial"/>
        </w:rPr>
        <w:t xml:space="preserve">. </w:t>
      </w:r>
      <w:proofErr w:type="gramStart"/>
      <w:r w:rsidR="006F2D43">
        <w:rPr>
          <w:rFonts w:eastAsia="Times New Roman" w:cs="Arial"/>
        </w:rPr>
        <w:t>U navedene registre upisana su 452 proizvođača iz Opštine u okviru Glavnog grada – Golubovci.</w:t>
      </w:r>
      <w:proofErr w:type="gramEnd"/>
    </w:p>
    <w:p w:rsidR="006F2D43" w:rsidRPr="000A4EAE" w:rsidRDefault="006F2D43" w:rsidP="000A4EAE">
      <w:pPr>
        <w:spacing w:line="240" w:lineRule="auto"/>
        <w:jc w:val="both"/>
        <w:rPr>
          <w:rFonts w:eastAsia="Times New Roman" w:cs="Arial"/>
        </w:rPr>
      </w:pPr>
    </w:p>
    <w:p w:rsidR="000A4EAE" w:rsidRPr="000A4EAE" w:rsidRDefault="000A4EAE" w:rsidP="000A4EAE">
      <w:pPr>
        <w:spacing w:line="240" w:lineRule="auto"/>
        <w:jc w:val="both"/>
        <w:rPr>
          <w:rFonts w:cs="Arial"/>
        </w:rPr>
      </w:pPr>
      <w:r w:rsidRPr="000A4EAE">
        <w:rPr>
          <w:rFonts w:cs="Arial"/>
        </w:rPr>
        <w:t xml:space="preserve">Sekretarijat za preuzetništvo Glavnog grada Podgorice izdaje godišnje potvrde za obavljanje poljoprivredne djelatnosti </w:t>
      </w:r>
      <w:proofErr w:type="gramStart"/>
      <w:r w:rsidRPr="000A4EAE">
        <w:rPr>
          <w:rFonts w:cs="Arial"/>
        </w:rPr>
        <w:t>na</w:t>
      </w:r>
      <w:proofErr w:type="gramEnd"/>
      <w:r w:rsidRPr="000A4EAE">
        <w:rPr>
          <w:rFonts w:cs="Arial"/>
        </w:rPr>
        <w:t xml:space="preserve"> području Glavnog grada Podgorice i Opštine u okviru Glavnog grada - Golubovci, koje dozvoljavaju prodaju na zelenim pijacama i potrebne su za ostvarivanje prava na staračku naknadu ili za upis u </w:t>
      </w:r>
      <w:r w:rsidRPr="00F42592">
        <w:rPr>
          <w:rFonts w:cs="Arial"/>
          <w:i/>
        </w:rPr>
        <w:t>Registar osiguranika poljoprivrednika</w:t>
      </w:r>
      <w:r w:rsidRPr="000A4EAE">
        <w:rPr>
          <w:rFonts w:cs="Arial"/>
        </w:rPr>
        <w:t>.</w:t>
      </w:r>
    </w:p>
    <w:p w:rsidR="000A4EAE" w:rsidRPr="000A4EAE" w:rsidRDefault="000A4EAE" w:rsidP="000A4EAE">
      <w:pPr>
        <w:spacing w:line="240" w:lineRule="auto"/>
        <w:jc w:val="both"/>
        <w:rPr>
          <w:rFonts w:cs="Arial"/>
        </w:rPr>
      </w:pPr>
    </w:p>
    <w:bookmarkEnd w:id="27"/>
    <w:p w:rsidR="000A4EAE" w:rsidRDefault="000A4EAE" w:rsidP="000A4EAE">
      <w:pPr>
        <w:spacing w:line="240" w:lineRule="auto"/>
        <w:jc w:val="both"/>
        <w:rPr>
          <w:rFonts w:cs="Arial"/>
        </w:rPr>
      </w:pPr>
      <w:proofErr w:type="gramStart"/>
      <w:r w:rsidRPr="00F42592">
        <w:rPr>
          <w:rFonts w:cs="Arial"/>
          <w:i/>
        </w:rPr>
        <w:t>Centralna evidencija poljoprivrednih proizvođača Zete</w:t>
      </w:r>
      <w:r w:rsidRPr="000A4EAE">
        <w:rPr>
          <w:rFonts w:cs="Arial"/>
        </w:rPr>
        <w:t xml:space="preserve"> je interna evidencija Odjeljenja za ruralni razvoj Opštine u okviru Glavnog grada - Golubovci i sadrži podatke o nosiocu gazdinstva, vrsti proizvodnje, obimu i njenom prostornom rasporedu.</w:t>
      </w:r>
      <w:proofErr w:type="gramEnd"/>
      <w:r w:rsidRPr="000A4EAE">
        <w:rPr>
          <w:rFonts w:cs="Arial"/>
        </w:rPr>
        <w:t xml:space="preserve"> Centralna evidencija se blagovremeno ažurira </w:t>
      </w:r>
      <w:proofErr w:type="gramStart"/>
      <w:r w:rsidRPr="000A4EAE">
        <w:rPr>
          <w:rFonts w:cs="Arial"/>
        </w:rPr>
        <w:t>na</w:t>
      </w:r>
      <w:proofErr w:type="gramEnd"/>
      <w:r w:rsidRPr="000A4EAE">
        <w:rPr>
          <w:rFonts w:cs="Arial"/>
        </w:rPr>
        <w:t xml:space="preserve"> osnovu obrađenih zahtjeva, a pri kraju kalendarske godine vrši </w:t>
      </w:r>
      <w:r w:rsidRPr="000A4EAE">
        <w:rPr>
          <w:rFonts w:cs="Arial"/>
        </w:rPr>
        <w:lastRenderedPageBreak/>
        <w:t xml:space="preserve">anketiranje svih evidentiranih proizvođača. </w:t>
      </w:r>
      <w:proofErr w:type="gramStart"/>
      <w:r w:rsidRPr="000A4EAE">
        <w:rPr>
          <w:rFonts w:cs="Arial"/>
        </w:rPr>
        <w:t xml:space="preserve">Na </w:t>
      </w:r>
      <w:r w:rsidR="006F2D43">
        <w:rPr>
          <w:rFonts w:cs="Arial"/>
        </w:rPr>
        <w:t>početku 2020</w:t>
      </w:r>
      <w:r w:rsidRPr="000A4EAE">
        <w:rPr>
          <w:rFonts w:cs="Arial"/>
        </w:rPr>
        <w:t>.</w:t>
      </w:r>
      <w:proofErr w:type="gramEnd"/>
      <w:r w:rsidRPr="000A4EAE">
        <w:rPr>
          <w:rFonts w:cs="Arial"/>
        </w:rPr>
        <w:t xml:space="preserve"> godine u Centralni poljoprivredni registar Opštine evidentirano je 4</w:t>
      </w:r>
      <w:r w:rsidR="006206BC">
        <w:rPr>
          <w:rFonts w:cs="Arial"/>
        </w:rPr>
        <w:t>99</w:t>
      </w:r>
      <w:r w:rsidRPr="000A4EAE">
        <w:rPr>
          <w:rFonts w:cs="Arial"/>
        </w:rPr>
        <w:t xml:space="preserve"> subjekata, od kojih su 3 nevladine organizacija, 1 pravno lice i 4</w:t>
      </w:r>
      <w:r w:rsidR="006206BC">
        <w:rPr>
          <w:rFonts w:cs="Arial"/>
        </w:rPr>
        <w:t>95</w:t>
      </w:r>
      <w:r w:rsidRPr="000A4EAE">
        <w:rPr>
          <w:rFonts w:cs="Arial"/>
        </w:rPr>
        <w:t xml:space="preserve"> fizičkih lica, dok se aktivno poljoprivredom bavilo </w:t>
      </w:r>
      <w:r w:rsidR="006206BC">
        <w:rPr>
          <w:rFonts w:cs="Arial"/>
        </w:rPr>
        <w:t>457</w:t>
      </w:r>
      <w:r w:rsidRPr="000A4EAE">
        <w:rPr>
          <w:rFonts w:cs="Arial"/>
        </w:rPr>
        <w:t xml:space="preserve"> proizvođača. Većina proizvođača se bavi uporedo zemljoradnjom i stočarstvom, </w:t>
      </w:r>
      <w:proofErr w:type="gramStart"/>
      <w:r w:rsidRPr="000A4EAE">
        <w:rPr>
          <w:rFonts w:cs="Arial"/>
        </w:rPr>
        <w:t>ali</w:t>
      </w:r>
      <w:proofErr w:type="gramEnd"/>
      <w:r w:rsidRPr="000A4EAE">
        <w:rPr>
          <w:rFonts w:cs="Arial"/>
        </w:rPr>
        <w:t xml:space="preserve"> i uzgojem više biljnih i/ili životinjskih vrsta. Evidentirano je 303 proizvođača koji se bave uzgojem bilja (zemljoradnjom) i 308 uzgojem stoke (stočarstvom). </w:t>
      </w:r>
      <w:proofErr w:type="gramStart"/>
      <w:r w:rsidR="002B79C9">
        <w:rPr>
          <w:rFonts w:cs="Arial"/>
        </w:rPr>
        <w:t>Ukupno</w:t>
      </w:r>
      <w:r w:rsidRPr="000A4EAE">
        <w:rPr>
          <w:rFonts w:cs="Arial"/>
        </w:rPr>
        <w:t xml:space="preserve"> 96 proizvođača se bave isključivo zemljoradnjom, 101 isključivo stočarstvo, a 207 proizvođača kombinovano.</w:t>
      </w:r>
      <w:proofErr w:type="gramEnd"/>
      <w:r w:rsidRPr="000A4EAE">
        <w:rPr>
          <w:rFonts w:cs="Arial"/>
        </w:rPr>
        <w:t xml:space="preserve"> </w:t>
      </w:r>
    </w:p>
    <w:p w:rsidR="001B3563" w:rsidRDefault="001B3563" w:rsidP="000A4EAE">
      <w:pPr>
        <w:spacing w:line="240" w:lineRule="auto"/>
        <w:jc w:val="both"/>
        <w:rPr>
          <w:rFonts w:cs="Arial"/>
        </w:rPr>
      </w:pPr>
    </w:p>
    <w:p w:rsidR="001B3563" w:rsidRPr="000A4EAE" w:rsidRDefault="001B3563" w:rsidP="000A4EAE">
      <w:pPr>
        <w:spacing w:line="240" w:lineRule="auto"/>
        <w:jc w:val="both"/>
        <w:rPr>
          <w:rFonts w:cs="Arial"/>
        </w:rPr>
      </w:pPr>
      <w:proofErr w:type="gramStart"/>
      <w:r>
        <w:rPr>
          <w:rFonts w:cs="Arial"/>
        </w:rPr>
        <w:t>Na osnovu dostupnih podatka može se zaključiti</w:t>
      </w:r>
      <w:r w:rsidRPr="001B3563">
        <w:rPr>
          <w:rFonts w:cs="Arial"/>
        </w:rPr>
        <w:t xml:space="preserve"> da je svega </w:t>
      </w:r>
      <w:r w:rsidR="006F2D43">
        <w:rPr>
          <w:rFonts w:cs="Arial"/>
        </w:rPr>
        <w:t>18</w:t>
      </w:r>
      <w:r w:rsidRPr="001B3563">
        <w:rPr>
          <w:rFonts w:cs="Arial"/>
        </w:rPr>
        <w:t>% mladih (do 40. godina života), nosilac poljoprivrednog gazdinstva i poljoprivreda im je osnovno zanimanje.</w:t>
      </w:r>
      <w:proofErr w:type="gramEnd"/>
      <w:r w:rsidRPr="001B3563">
        <w:rPr>
          <w:rFonts w:cs="Arial"/>
        </w:rPr>
        <w:t xml:space="preserve"> Većina mladih zapošljavanje traži van oblasti poljoprivrede, dok se jedan dio bavi dopunski </w:t>
      </w:r>
      <w:proofErr w:type="gramStart"/>
      <w:r w:rsidRPr="001B3563">
        <w:rPr>
          <w:rFonts w:cs="Arial"/>
        </w:rPr>
        <w:t>ili</w:t>
      </w:r>
      <w:proofErr w:type="gramEnd"/>
      <w:r w:rsidRPr="001B3563">
        <w:rPr>
          <w:rFonts w:cs="Arial"/>
        </w:rPr>
        <w:t xml:space="preserve"> primarno poljoprivredom sa ostalim članovima porodice, ali nisu nosioci gazdinstva.</w:t>
      </w:r>
    </w:p>
    <w:p w:rsidR="000A4EAE" w:rsidRDefault="000A4EAE" w:rsidP="009045A7">
      <w:pPr>
        <w:spacing w:line="240" w:lineRule="auto"/>
        <w:jc w:val="both"/>
      </w:pPr>
    </w:p>
    <w:p w:rsidR="00082AA0" w:rsidRPr="002727FA" w:rsidRDefault="003A12B1" w:rsidP="009045A7">
      <w:pPr>
        <w:spacing w:line="240" w:lineRule="auto"/>
        <w:jc w:val="both"/>
        <w:rPr>
          <w:rFonts w:cs="Arial"/>
          <w:color w:val="FF0000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Tabela 20</w:t>
      </w:r>
      <w:r w:rsidR="00082AA0">
        <w:rPr>
          <w:rFonts w:cs="Arial"/>
          <w:sz w:val="20"/>
          <w:szCs w:val="20"/>
        </w:rPr>
        <w:t>.</w:t>
      </w:r>
      <w:proofErr w:type="gramEnd"/>
      <w:r w:rsidR="00082AA0">
        <w:rPr>
          <w:rFonts w:cs="Arial"/>
          <w:sz w:val="20"/>
          <w:szCs w:val="20"/>
        </w:rPr>
        <w:t xml:space="preserve"> </w:t>
      </w:r>
      <w:proofErr w:type="gramStart"/>
      <w:r w:rsidR="00082AA0" w:rsidRPr="00082AA0">
        <w:rPr>
          <w:rFonts w:cs="Arial"/>
          <w:sz w:val="20"/>
          <w:szCs w:val="20"/>
        </w:rPr>
        <w:t>Starosna struktura aktivn</w:t>
      </w:r>
      <w:r w:rsidR="00082AA0">
        <w:rPr>
          <w:rFonts w:cs="Arial"/>
          <w:sz w:val="20"/>
          <w:szCs w:val="20"/>
        </w:rPr>
        <w:t xml:space="preserve">ih proizvođača (fizičkih lica) u </w:t>
      </w:r>
      <w:r w:rsidR="006F2D43">
        <w:rPr>
          <w:rFonts w:cs="Arial"/>
          <w:sz w:val="20"/>
          <w:szCs w:val="20"/>
        </w:rPr>
        <w:t>2020.</w:t>
      </w:r>
      <w:proofErr w:type="gramEnd"/>
      <w:r w:rsidR="006F2D43">
        <w:rPr>
          <w:rFonts w:cs="Arial"/>
          <w:sz w:val="20"/>
          <w:szCs w:val="20"/>
        </w:rPr>
        <w:t xml:space="preserve"> </w:t>
      </w:r>
      <w:proofErr w:type="gramStart"/>
      <w:r w:rsidR="006F2D43">
        <w:rPr>
          <w:rFonts w:cs="Arial"/>
          <w:sz w:val="20"/>
          <w:szCs w:val="20"/>
        </w:rPr>
        <w:t>godini</w:t>
      </w:r>
      <w:proofErr w:type="gramEnd"/>
    </w:p>
    <w:tbl>
      <w:tblPr>
        <w:tblW w:w="5000" w:type="pct"/>
        <w:tblLook w:val="04A0"/>
      </w:tblPr>
      <w:tblGrid>
        <w:gridCol w:w="2028"/>
        <w:gridCol w:w="2164"/>
        <w:gridCol w:w="728"/>
        <w:gridCol w:w="728"/>
        <w:gridCol w:w="728"/>
        <w:gridCol w:w="728"/>
        <w:gridCol w:w="728"/>
        <w:gridCol w:w="728"/>
        <w:gridCol w:w="728"/>
      </w:tblGrid>
      <w:tr w:rsidR="00082AA0" w:rsidRPr="00082AA0" w:rsidTr="008D377E"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Nosioci gazdinstva</w:t>
            </w:r>
          </w:p>
        </w:tc>
        <w:tc>
          <w:tcPr>
            <w:tcW w:w="390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Starost (godine života)</w:t>
            </w:r>
          </w:p>
        </w:tc>
      </w:tr>
      <w:tr w:rsidR="00082AA0" w:rsidRPr="00082AA0" w:rsidTr="00082AA0"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≤ 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20-30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30-40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40-50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50-60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60-70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70-80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80-90</w:t>
            </w:r>
          </w:p>
        </w:tc>
      </w:tr>
      <w:tr w:rsidR="00082AA0" w:rsidRPr="00082AA0" w:rsidTr="00082AA0">
        <w:tc>
          <w:tcPr>
            <w:tcW w:w="1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6F2D4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082AA0" w:rsidRPr="00082AA0" w:rsidTr="00082AA0">
        <w:tc>
          <w:tcPr>
            <w:tcW w:w="1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  <w:r w:rsidR="006F2D43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  <w:r w:rsidR="006F2D43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082AA0" w:rsidRPr="00082AA0" w:rsidTr="00082AA0">
        <w:tc>
          <w:tcPr>
            <w:tcW w:w="1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9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6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</w:t>
            </w:r>
            <w:r w:rsidR="006F2D43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082AA0" w:rsidRPr="00082AA0" w:rsidTr="00082AA0">
        <w:tc>
          <w:tcPr>
            <w:tcW w:w="1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AA0" w:rsidRPr="00082AA0" w:rsidRDefault="00082AA0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82AA0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6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2AA0" w:rsidRPr="00082AA0" w:rsidRDefault="006F2D43" w:rsidP="00082AA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</w:tbl>
    <w:p w:rsidR="00082AA0" w:rsidRPr="00265154" w:rsidRDefault="00082AA0" w:rsidP="00082AA0">
      <w:pPr>
        <w:rPr>
          <w:sz w:val="20"/>
          <w:szCs w:val="20"/>
        </w:rPr>
      </w:pPr>
      <w:r w:rsidRPr="00265154">
        <w:rPr>
          <w:sz w:val="20"/>
          <w:szCs w:val="20"/>
        </w:rPr>
        <w:t xml:space="preserve">Izvor: </w:t>
      </w:r>
      <w:r>
        <w:rPr>
          <w:sz w:val="20"/>
          <w:szCs w:val="20"/>
        </w:rPr>
        <w:t>Centraln</w:t>
      </w:r>
      <w:r w:rsidR="006F2D43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6F2D43">
        <w:rPr>
          <w:sz w:val="20"/>
          <w:szCs w:val="20"/>
        </w:rPr>
        <w:t>evidencija</w:t>
      </w:r>
      <w:r>
        <w:rPr>
          <w:sz w:val="20"/>
          <w:szCs w:val="20"/>
        </w:rPr>
        <w:t xml:space="preserve"> - Opština u okviru Glavnog g</w:t>
      </w:r>
      <w:r w:rsidRPr="00265154">
        <w:rPr>
          <w:sz w:val="20"/>
          <w:szCs w:val="20"/>
        </w:rPr>
        <w:t xml:space="preserve">rada </w:t>
      </w:r>
      <w:r>
        <w:rPr>
          <w:sz w:val="20"/>
          <w:szCs w:val="20"/>
        </w:rPr>
        <w:t xml:space="preserve">- </w:t>
      </w:r>
      <w:r w:rsidRPr="00265154">
        <w:rPr>
          <w:sz w:val="20"/>
          <w:szCs w:val="20"/>
        </w:rPr>
        <w:t>Golubovci</w:t>
      </w:r>
    </w:p>
    <w:p w:rsidR="009045A7" w:rsidRDefault="009045A7" w:rsidP="009045A7">
      <w:pPr>
        <w:spacing w:line="240" w:lineRule="auto"/>
        <w:jc w:val="both"/>
      </w:pPr>
    </w:p>
    <w:p w:rsidR="006F378F" w:rsidRDefault="006F378F" w:rsidP="009045A7">
      <w:pPr>
        <w:spacing w:line="240" w:lineRule="auto"/>
        <w:jc w:val="both"/>
        <w:rPr>
          <w:b/>
        </w:rPr>
      </w:pPr>
      <w:r w:rsidRPr="006F378F">
        <w:rPr>
          <w:b/>
        </w:rPr>
        <w:t>Biljna proizvodnja – zemljoradnja</w:t>
      </w:r>
    </w:p>
    <w:p w:rsidR="00D53C45" w:rsidRPr="006F378F" w:rsidRDefault="00D53C45" w:rsidP="009045A7">
      <w:pPr>
        <w:spacing w:line="240" w:lineRule="auto"/>
        <w:jc w:val="both"/>
        <w:rPr>
          <w:b/>
        </w:rPr>
      </w:pPr>
    </w:p>
    <w:p w:rsidR="009045A7" w:rsidRDefault="009045A7" w:rsidP="009045A7">
      <w:pPr>
        <w:spacing w:line="240" w:lineRule="auto"/>
        <w:jc w:val="both"/>
      </w:pPr>
      <w:proofErr w:type="gramStart"/>
      <w:r w:rsidRPr="009045A7">
        <w:t>Na prostoru</w:t>
      </w:r>
      <w:r w:rsidR="000D0A64">
        <w:t xml:space="preserve"> opšti</w:t>
      </w:r>
      <w:r w:rsidR="004E195D">
        <w:t>n</w:t>
      </w:r>
      <w:r w:rsidR="000D0A64">
        <w:t>e</w:t>
      </w:r>
      <w:r w:rsidRPr="009045A7">
        <w:t xml:space="preserve"> je najviše zastupljena povrtarska proizvodnja, ratarstvo sporadično i uglavnom nakon povrtarskih usjeva.</w:t>
      </w:r>
      <w:proofErr w:type="gramEnd"/>
      <w:r w:rsidRPr="009045A7">
        <w:t xml:space="preserve"> Voćarstvo ima blagu tendenciju </w:t>
      </w:r>
      <w:proofErr w:type="gramStart"/>
      <w:r w:rsidRPr="009045A7">
        <w:t>rasta</w:t>
      </w:r>
      <w:proofErr w:type="gramEnd"/>
      <w:r w:rsidRPr="009045A7">
        <w:t xml:space="preserve">, dok je vinogradarstvo u stagnaciji. </w:t>
      </w:r>
      <w:proofErr w:type="gramStart"/>
      <w:r w:rsidRPr="009045A7">
        <w:t>U Registar primarnih proizvođača hrane biljnog porijekla upisan</w:t>
      </w:r>
      <w:r w:rsidR="006206BC">
        <w:t>o</w:t>
      </w:r>
      <w:r w:rsidRPr="009045A7">
        <w:t xml:space="preserve"> je 3</w:t>
      </w:r>
      <w:r w:rsidR="006206BC">
        <w:t>90</w:t>
      </w:r>
      <w:r w:rsidRPr="000D0A64">
        <w:rPr>
          <w:vertAlign w:val="superscript"/>
        </w:rPr>
        <w:footnoteReference w:id="13"/>
      </w:r>
      <w:r w:rsidRPr="009045A7">
        <w:t xml:space="preserve"> proizvođač</w:t>
      </w:r>
      <w:r w:rsidR="006206BC">
        <w:t>a</w:t>
      </w:r>
      <w:r w:rsidRPr="009045A7">
        <w:t>.</w:t>
      </w:r>
      <w:proofErr w:type="gramEnd"/>
      <w:r w:rsidRPr="009045A7">
        <w:t xml:space="preserve"> </w:t>
      </w:r>
      <w:proofErr w:type="gramStart"/>
      <w:r w:rsidR="000D0A64" w:rsidRPr="00D173CC">
        <w:t>P</w:t>
      </w:r>
      <w:r w:rsidRPr="00D173CC">
        <w:t>opisom</w:t>
      </w:r>
      <w:r w:rsidR="00D173CC" w:rsidRPr="00D173CC">
        <w:t xml:space="preserve"> </w:t>
      </w:r>
      <w:r w:rsidR="00BB2D87" w:rsidRPr="000A4EAE">
        <w:rPr>
          <w:rFonts w:cs="Arial"/>
        </w:rPr>
        <w:t>Odjeljenja za ruralni razvoj</w:t>
      </w:r>
      <w:r w:rsidRPr="00D173CC">
        <w:t xml:space="preserve"> u 2019</w:t>
      </w:r>
      <w:r w:rsidRPr="009045A7">
        <w:t>.</w:t>
      </w:r>
      <w:proofErr w:type="gramEnd"/>
      <w:r w:rsidRPr="009045A7">
        <w:t xml:space="preserve"> </w:t>
      </w:r>
      <w:proofErr w:type="gramStart"/>
      <w:r w:rsidRPr="009045A7">
        <w:t>godini</w:t>
      </w:r>
      <w:proofErr w:type="gramEnd"/>
      <w:r w:rsidRPr="009045A7">
        <w:t xml:space="preserve"> je evidentirano 303 proizvođača bilja, sa ukupnom proizvodnjom od 887,90 ha, odnosno 857,42 ha na otvorenom polju i 30,48 ha u zaštićenom prostoru. </w:t>
      </w:r>
    </w:p>
    <w:p w:rsidR="000322D3" w:rsidRDefault="000322D3" w:rsidP="009045A7">
      <w:pPr>
        <w:spacing w:line="240" w:lineRule="auto"/>
        <w:jc w:val="both"/>
      </w:pPr>
    </w:p>
    <w:p w:rsidR="009045A7" w:rsidRDefault="000322D3" w:rsidP="000322D3">
      <w:pPr>
        <w:spacing w:line="240" w:lineRule="auto"/>
        <w:jc w:val="both"/>
        <w:rPr>
          <w:sz w:val="20"/>
          <w:szCs w:val="20"/>
        </w:rPr>
      </w:pPr>
      <w:proofErr w:type="gramStart"/>
      <w:r w:rsidRPr="00265154">
        <w:rPr>
          <w:sz w:val="20"/>
          <w:szCs w:val="20"/>
        </w:rPr>
        <w:t>Tabela</w:t>
      </w:r>
      <w:r w:rsidR="00082AA0">
        <w:rPr>
          <w:sz w:val="20"/>
          <w:szCs w:val="20"/>
        </w:rPr>
        <w:t xml:space="preserve"> </w:t>
      </w:r>
      <w:r w:rsidR="0014049D">
        <w:rPr>
          <w:sz w:val="20"/>
          <w:szCs w:val="20"/>
        </w:rPr>
        <w:t>2</w:t>
      </w:r>
      <w:r w:rsidR="003A12B1">
        <w:rPr>
          <w:sz w:val="20"/>
          <w:szCs w:val="20"/>
        </w:rPr>
        <w:t>1</w:t>
      </w:r>
      <w:r w:rsidRPr="00265154">
        <w:rPr>
          <w:sz w:val="20"/>
          <w:szCs w:val="20"/>
        </w:rPr>
        <w:t>.</w:t>
      </w:r>
      <w:proofErr w:type="gramEnd"/>
      <w:r w:rsidRPr="00265154">
        <w:rPr>
          <w:sz w:val="20"/>
          <w:szCs w:val="20"/>
        </w:rPr>
        <w:t xml:space="preserve"> Biljna proizvodnja </w:t>
      </w:r>
    </w:p>
    <w:tbl>
      <w:tblPr>
        <w:tblW w:w="5000" w:type="pct"/>
        <w:tblLook w:val="04A0"/>
      </w:tblPr>
      <w:tblGrid>
        <w:gridCol w:w="1948"/>
        <w:gridCol w:w="1074"/>
        <w:gridCol w:w="3593"/>
        <w:gridCol w:w="1475"/>
        <w:gridCol w:w="1198"/>
      </w:tblGrid>
      <w:tr w:rsidR="00265154" w:rsidRPr="00265154" w:rsidTr="00265154"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57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Br</w:t>
            </w:r>
          </w:p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proizv</w:t>
            </w:r>
            <w:proofErr w:type="gramEnd"/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Površina (ha)</w:t>
            </w:r>
          </w:p>
        </w:tc>
      </w:tr>
      <w:tr w:rsidR="00265154" w:rsidRPr="00265154" w:rsidTr="00265154"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Otvoreno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Zatvoreno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</w:tr>
      <w:tr w:rsidR="00265154" w:rsidRPr="00265154" w:rsidTr="00265154"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Povrtarstvo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195,32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27,57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222,89</w:t>
            </w:r>
          </w:p>
        </w:tc>
      </w:tr>
      <w:tr w:rsidR="00265154" w:rsidRPr="00265154" w:rsidTr="00265154"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Ratarstvo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620,87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620,87</w:t>
            </w:r>
          </w:p>
        </w:tc>
      </w:tr>
      <w:tr w:rsidR="00265154" w:rsidRPr="00265154" w:rsidTr="00265154"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Voćarstvo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25,14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27,91</w:t>
            </w:r>
          </w:p>
        </w:tc>
      </w:tr>
      <w:tr w:rsidR="00265154" w:rsidRPr="00265154" w:rsidTr="00265154"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Vinogradarstvo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16,09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16,09</w:t>
            </w:r>
          </w:p>
        </w:tc>
      </w:tr>
      <w:tr w:rsidR="00265154" w:rsidRPr="00265154" w:rsidTr="00265154"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Cvjećarstvo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0,14</w:t>
            </w:r>
          </w:p>
        </w:tc>
      </w:tr>
      <w:tr w:rsidR="00265154" w:rsidRPr="00265154" w:rsidTr="00265154"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857,42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887,9</w:t>
            </w:r>
          </w:p>
        </w:tc>
      </w:tr>
    </w:tbl>
    <w:p w:rsidR="00082AA0" w:rsidRPr="00265154" w:rsidRDefault="00082AA0" w:rsidP="00082AA0">
      <w:pPr>
        <w:rPr>
          <w:sz w:val="20"/>
          <w:szCs w:val="20"/>
        </w:rPr>
      </w:pPr>
      <w:r w:rsidRPr="00265154">
        <w:rPr>
          <w:sz w:val="20"/>
          <w:szCs w:val="20"/>
        </w:rPr>
        <w:t xml:space="preserve">Izvor: </w:t>
      </w:r>
      <w:r w:rsidR="006206BC">
        <w:rPr>
          <w:sz w:val="20"/>
          <w:szCs w:val="20"/>
        </w:rPr>
        <w:t>Centralna evidencija</w:t>
      </w:r>
      <w:r>
        <w:rPr>
          <w:sz w:val="20"/>
          <w:szCs w:val="20"/>
        </w:rPr>
        <w:t xml:space="preserve"> - Opština u okviru Glavnog g</w:t>
      </w:r>
      <w:r w:rsidRPr="00265154">
        <w:rPr>
          <w:sz w:val="20"/>
          <w:szCs w:val="20"/>
        </w:rPr>
        <w:t xml:space="preserve">rada </w:t>
      </w:r>
      <w:r>
        <w:rPr>
          <w:sz w:val="20"/>
          <w:szCs w:val="20"/>
        </w:rPr>
        <w:t xml:space="preserve">– </w:t>
      </w:r>
      <w:r w:rsidRPr="00265154">
        <w:rPr>
          <w:sz w:val="20"/>
          <w:szCs w:val="20"/>
        </w:rPr>
        <w:t>Golubovci</w:t>
      </w:r>
      <w:r>
        <w:rPr>
          <w:sz w:val="20"/>
          <w:szCs w:val="20"/>
        </w:rPr>
        <w:t xml:space="preserve"> (2019)</w:t>
      </w:r>
    </w:p>
    <w:p w:rsidR="00265154" w:rsidRDefault="00265154" w:rsidP="00265154">
      <w:pPr>
        <w:spacing w:line="240" w:lineRule="auto"/>
      </w:pPr>
    </w:p>
    <w:p w:rsidR="009832A0" w:rsidRPr="00237142" w:rsidRDefault="009832A0" w:rsidP="009832A0">
      <w:pPr>
        <w:spacing w:line="240" w:lineRule="auto"/>
        <w:jc w:val="both"/>
      </w:pPr>
      <w:r w:rsidRPr="00237142">
        <w:t>Na površinama gdje su zasnovani zasadi neophodno je obezbijediti navodnjavanje, naročito u peri</w:t>
      </w:r>
      <w:r w:rsidR="006D38B6" w:rsidRPr="00237142">
        <w:t xml:space="preserve">odu </w:t>
      </w:r>
      <w:proofErr w:type="gramStart"/>
      <w:r w:rsidR="006D38B6" w:rsidRPr="00237142">
        <w:t>od</w:t>
      </w:r>
      <w:proofErr w:type="gramEnd"/>
      <w:r w:rsidR="006D38B6" w:rsidRPr="00237142">
        <w:t xml:space="preserve"> maja do oktobra mjeseca.</w:t>
      </w:r>
      <w:r w:rsidRPr="00237142">
        <w:t xml:space="preserve"> </w:t>
      </w:r>
      <w:proofErr w:type="gramStart"/>
      <w:r w:rsidRPr="00237142">
        <w:t>Najviše se navodnjava sistemom „kap po kap“, zatim orošavanjem, a najmanje površinski kanalima.</w:t>
      </w:r>
      <w:proofErr w:type="gramEnd"/>
      <w:r w:rsidRPr="00237142">
        <w:t xml:space="preserve"> Sistem „kap po kap</w:t>
      </w:r>
      <w:proofErr w:type="gramStart"/>
      <w:r w:rsidRPr="00237142">
        <w:t>“ je</w:t>
      </w:r>
      <w:proofErr w:type="gramEnd"/>
      <w:r w:rsidRPr="00237142">
        <w:t xml:space="preserve"> višestruko koristan i to najviše zbog racionalnog koriščenja vode i lake primjene vodotopivih đubriva. Navodnjavanje orošavanjem se sve manje koristi zbog povećanog rizika </w:t>
      </w:r>
      <w:proofErr w:type="gramStart"/>
      <w:r w:rsidRPr="00237142">
        <w:t>od</w:t>
      </w:r>
      <w:proofErr w:type="gramEnd"/>
      <w:r w:rsidRPr="00237142">
        <w:t xml:space="preserve"> napada i širenja gljivičnih oboljenja. Za navodnjavanje se koriste isključivo podzemne vode, koje se crpe električnim </w:t>
      </w:r>
      <w:proofErr w:type="gramStart"/>
      <w:r w:rsidRPr="00237142">
        <w:t>ili</w:t>
      </w:r>
      <w:proofErr w:type="gramEnd"/>
      <w:r w:rsidRPr="00237142">
        <w:t xml:space="preserve"> motornim pumpama iz postojećih privatnih bunara. </w:t>
      </w:r>
    </w:p>
    <w:p w:rsidR="009832A0" w:rsidRPr="00237142" w:rsidRDefault="009832A0" w:rsidP="009832A0">
      <w:pPr>
        <w:spacing w:line="240" w:lineRule="auto"/>
        <w:jc w:val="both"/>
      </w:pPr>
    </w:p>
    <w:p w:rsidR="009832A0" w:rsidRDefault="009832A0" w:rsidP="009832A0">
      <w:pPr>
        <w:spacing w:line="240" w:lineRule="auto"/>
        <w:jc w:val="both"/>
      </w:pPr>
      <w:r w:rsidRPr="00237142">
        <w:t xml:space="preserve">U zasadima </w:t>
      </w:r>
      <w:proofErr w:type="gramStart"/>
      <w:r w:rsidRPr="00237142">
        <w:t>sa</w:t>
      </w:r>
      <w:proofErr w:type="gramEnd"/>
      <w:r w:rsidRPr="00237142">
        <w:t xml:space="preserve"> povrtarskim kulturama na otvorenom polju i u zaštićenom prostoru se primjenjuje navodnjavanje kapajućim trakama i navodnavanje orošavanjem. </w:t>
      </w:r>
      <w:proofErr w:type="gramStart"/>
      <w:r w:rsidRPr="00237142">
        <w:t xml:space="preserve">Orošavanje se uglavnom vrši prilikom proizvodnje lisnatog povrća, u cilju povećanja relativne vlažnosti </w:t>
      </w:r>
      <w:r w:rsidRPr="00237142">
        <w:lastRenderedPageBreak/>
        <w:t>vazduha.</w:t>
      </w:r>
      <w:proofErr w:type="gramEnd"/>
      <w:r w:rsidRPr="00237142">
        <w:t xml:space="preserve"> U voćarsko </w:t>
      </w:r>
      <w:r w:rsidR="00F646A5" w:rsidRPr="00237142">
        <w:t>-</w:t>
      </w:r>
      <w:r w:rsidRPr="00237142">
        <w:t xml:space="preserve"> vinogradarskim zasadima se navodnjavanje obezbijeđuje postavljanjem crijeva sistema „kap po kap“, koja su postavljena </w:t>
      </w:r>
      <w:proofErr w:type="gramStart"/>
      <w:r w:rsidRPr="00237142">
        <w:t>na</w:t>
      </w:r>
      <w:proofErr w:type="gramEnd"/>
      <w:r w:rsidRPr="00237142">
        <w:t xml:space="preserve"> zemlju ili prikačena za žicu potporne konstrukcije špalira. </w:t>
      </w:r>
      <w:proofErr w:type="gramStart"/>
      <w:r w:rsidRPr="00237142">
        <w:t>Od</w:t>
      </w:r>
      <w:proofErr w:type="gramEnd"/>
      <w:r w:rsidRPr="00237142">
        <w:t xml:space="preserve"> ratarskih kultura, navodnjavanje strnih žita se uglavnom ne vrši, dok je obavezno navodnjavanje kukuruza površinskim kanalima ili sistemom „kap po kap“.</w:t>
      </w:r>
      <w:r>
        <w:t xml:space="preserve"> </w:t>
      </w:r>
    </w:p>
    <w:p w:rsidR="009832A0" w:rsidRPr="00265154" w:rsidRDefault="009832A0" w:rsidP="00265154">
      <w:pPr>
        <w:spacing w:line="240" w:lineRule="auto"/>
      </w:pPr>
    </w:p>
    <w:p w:rsidR="00265154" w:rsidRPr="003A3950" w:rsidRDefault="00265154" w:rsidP="00BB2D87">
      <w:pPr>
        <w:spacing w:line="240" w:lineRule="auto"/>
        <w:jc w:val="both"/>
        <w:rPr>
          <w:b/>
        </w:rPr>
      </w:pPr>
      <w:r w:rsidRPr="00265154">
        <w:rPr>
          <w:b/>
        </w:rPr>
        <w:t>Povrtarstvo</w:t>
      </w:r>
      <w:r w:rsidR="003A3950">
        <w:rPr>
          <w:b/>
        </w:rPr>
        <w:t xml:space="preserve"> - </w:t>
      </w:r>
      <w:r w:rsidRPr="00265154">
        <w:t>Na području Zete, popisom je evidentirano 180 proi</w:t>
      </w:r>
      <w:r>
        <w:t xml:space="preserve">zvođača povrća, a dominantno su </w:t>
      </w:r>
      <w:r w:rsidRPr="00265154">
        <w:t>zastupljene kulture: lubenica, kupus, paradajz, paprika, salata, krastavac i dinja</w:t>
      </w:r>
      <w:r>
        <w:t>.</w:t>
      </w:r>
    </w:p>
    <w:p w:rsidR="00265154" w:rsidRPr="00265154" w:rsidRDefault="00265154" w:rsidP="00265154">
      <w:pPr>
        <w:spacing w:line="240" w:lineRule="auto"/>
      </w:pPr>
    </w:p>
    <w:p w:rsidR="00265154" w:rsidRPr="00B464F8" w:rsidRDefault="00007318" w:rsidP="00B464F8">
      <w:pPr>
        <w:spacing w:line="240" w:lineRule="auto"/>
        <w:jc w:val="both"/>
        <w:rPr>
          <w:sz w:val="20"/>
          <w:szCs w:val="20"/>
        </w:rPr>
      </w:pPr>
      <w:proofErr w:type="gramStart"/>
      <w:r w:rsidRPr="00B464F8">
        <w:rPr>
          <w:sz w:val="20"/>
          <w:szCs w:val="20"/>
        </w:rPr>
        <w:t>Tabela</w:t>
      </w:r>
      <w:r w:rsidR="000D0A64">
        <w:rPr>
          <w:sz w:val="20"/>
          <w:szCs w:val="20"/>
        </w:rPr>
        <w:t xml:space="preserve"> </w:t>
      </w:r>
      <w:r w:rsidR="003A12B1">
        <w:rPr>
          <w:sz w:val="20"/>
          <w:szCs w:val="20"/>
        </w:rPr>
        <w:t>22</w:t>
      </w:r>
      <w:r w:rsidR="000D0A64">
        <w:rPr>
          <w:sz w:val="20"/>
          <w:szCs w:val="20"/>
        </w:rPr>
        <w:t>.</w:t>
      </w:r>
      <w:proofErr w:type="gramEnd"/>
      <w:r w:rsidRPr="00B464F8">
        <w:rPr>
          <w:sz w:val="20"/>
          <w:szCs w:val="20"/>
        </w:rPr>
        <w:t xml:space="preserve"> </w:t>
      </w:r>
      <w:r w:rsidR="004E2D89">
        <w:rPr>
          <w:sz w:val="20"/>
          <w:szCs w:val="20"/>
        </w:rPr>
        <w:t>Biljna proizvodnja - povrt</w:t>
      </w:r>
      <w:r w:rsidR="00C71423" w:rsidRPr="00B464F8">
        <w:rPr>
          <w:sz w:val="20"/>
          <w:szCs w:val="20"/>
        </w:rPr>
        <w:t>arstvo</w:t>
      </w:r>
    </w:p>
    <w:tbl>
      <w:tblPr>
        <w:tblW w:w="5000" w:type="pct"/>
        <w:tblLook w:val="04A0"/>
      </w:tblPr>
      <w:tblGrid>
        <w:gridCol w:w="1684"/>
        <w:gridCol w:w="1105"/>
        <w:gridCol w:w="1183"/>
        <w:gridCol w:w="961"/>
        <w:gridCol w:w="1106"/>
        <w:gridCol w:w="1105"/>
        <w:gridCol w:w="1183"/>
        <w:gridCol w:w="961"/>
      </w:tblGrid>
      <w:tr w:rsidR="00265154" w:rsidRPr="00265154" w:rsidTr="00C71423">
        <w:tc>
          <w:tcPr>
            <w:tcW w:w="9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17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Površina (ha)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17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Površina (ha)</w:t>
            </w:r>
          </w:p>
        </w:tc>
      </w:tr>
      <w:tr w:rsidR="00265154" w:rsidRPr="00265154" w:rsidTr="00C71423">
        <w:tc>
          <w:tcPr>
            <w:tcW w:w="9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Otvoreno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Zatvoreno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Otvoreno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Zatvoreno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Ukupno</w:t>
            </w:r>
          </w:p>
        </w:tc>
      </w:tr>
      <w:tr w:rsidR="00265154" w:rsidRPr="00265154" w:rsidTr="00C71423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Lisnato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17,04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11,74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28,78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Krastavac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2,07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4,67</w:t>
            </w:r>
          </w:p>
        </w:tc>
      </w:tr>
      <w:tr w:rsidR="00265154" w:rsidRPr="00265154" w:rsidTr="00C71423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Kupusnjače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45,33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Patlidžan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3,04</w:t>
            </w:r>
          </w:p>
        </w:tc>
      </w:tr>
      <w:tr w:rsidR="00265154" w:rsidRPr="00265154" w:rsidTr="00C71423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Paprika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14,23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Tikve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7,09</w:t>
            </w:r>
          </w:p>
        </w:tc>
      </w:tr>
      <w:tr w:rsidR="00265154" w:rsidRPr="00265154" w:rsidTr="00C71423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Paradajz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14,06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Luk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4,87</w:t>
            </w:r>
          </w:p>
        </w:tc>
      </w:tr>
      <w:tr w:rsidR="00265154" w:rsidRPr="00265154" w:rsidTr="00C71423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Lubenica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73,97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74,24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Boranija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3,29</w:t>
            </w:r>
          </w:p>
        </w:tc>
      </w:tr>
      <w:tr w:rsidR="00265154" w:rsidRPr="00265154" w:rsidTr="00C71423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Dinja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Krompir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265154" w:rsidRPr="00265154" w:rsidTr="00C71423">
        <w:tc>
          <w:tcPr>
            <w:tcW w:w="325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194,47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154" w:rsidRPr="00265154" w:rsidRDefault="00265154" w:rsidP="002651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651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221,74</w:t>
            </w:r>
          </w:p>
        </w:tc>
      </w:tr>
    </w:tbl>
    <w:p w:rsidR="00B464F8" w:rsidRPr="00265154" w:rsidRDefault="00B464F8" w:rsidP="00B464F8">
      <w:pPr>
        <w:rPr>
          <w:sz w:val="20"/>
          <w:szCs w:val="20"/>
        </w:rPr>
      </w:pPr>
      <w:r w:rsidRPr="00265154">
        <w:rPr>
          <w:sz w:val="20"/>
          <w:szCs w:val="20"/>
        </w:rPr>
        <w:t xml:space="preserve">Izvor: </w:t>
      </w:r>
      <w:r>
        <w:rPr>
          <w:sz w:val="20"/>
          <w:szCs w:val="20"/>
        </w:rPr>
        <w:t>Centralni registar - Opština u okviru Glavnog g</w:t>
      </w:r>
      <w:r w:rsidRPr="00265154">
        <w:rPr>
          <w:sz w:val="20"/>
          <w:szCs w:val="20"/>
        </w:rPr>
        <w:t xml:space="preserve">rada </w:t>
      </w:r>
      <w:r w:rsidR="00082AA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265154">
        <w:rPr>
          <w:sz w:val="20"/>
          <w:szCs w:val="20"/>
        </w:rPr>
        <w:t>Golubovci</w:t>
      </w:r>
      <w:r w:rsidR="00082AA0">
        <w:rPr>
          <w:sz w:val="20"/>
          <w:szCs w:val="20"/>
        </w:rPr>
        <w:t xml:space="preserve"> (2019)</w:t>
      </w:r>
    </w:p>
    <w:p w:rsidR="00265154" w:rsidRPr="00650FC6" w:rsidRDefault="00265154" w:rsidP="009045A7">
      <w:pPr>
        <w:spacing w:line="240" w:lineRule="auto"/>
        <w:jc w:val="both"/>
      </w:pPr>
    </w:p>
    <w:p w:rsidR="004658A4" w:rsidRPr="00237142" w:rsidRDefault="00265154" w:rsidP="009045A7">
      <w:pPr>
        <w:spacing w:line="240" w:lineRule="auto"/>
        <w:jc w:val="both"/>
      </w:pPr>
      <w:r w:rsidRPr="00237142">
        <w:t xml:space="preserve">Uzgoj se vrši </w:t>
      </w:r>
      <w:proofErr w:type="gramStart"/>
      <w:r w:rsidRPr="00237142">
        <w:t>na</w:t>
      </w:r>
      <w:proofErr w:type="gramEnd"/>
      <w:r w:rsidRPr="00237142">
        <w:t xml:space="preserve"> otvorenom polju (194,47ha) i u plastenicima (27,27ha). Poljoprivredna apoteka „M&amp;D Aligrudić</w:t>
      </w:r>
      <w:proofErr w:type="gramStart"/>
      <w:r w:rsidRPr="00237142">
        <w:t>“ -</w:t>
      </w:r>
      <w:proofErr w:type="gramEnd"/>
      <w:r w:rsidRPr="00237142">
        <w:t xml:space="preserve"> Golubovci (2.200</w:t>
      </w:r>
      <w:r w:rsidR="00BB2D87" w:rsidRPr="00237142">
        <w:t xml:space="preserve"> </w:t>
      </w:r>
      <w:r w:rsidRPr="00237142">
        <w:t>m</w:t>
      </w:r>
      <w:r w:rsidRPr="00237142">
        <w:rPr>
          <w:vertAlign w:val="superscript"/>
        </w:rPr>
        <w:t>2</w:t>
      </w:r>
      <w:r w:rsidRPr="00237142">
        <w:t xml:space="preserve"> plastenika) i </w:t>
      </w:r>
      <w:r w:rsidR="007D2E3A" w:rsidRPr="00237142">
        <w:t>25</w:t>
      </w:r>
      <w:r w:rsidR="008C071A" w:rsidRPr="00237142">
        <w:t xml:space="preserve"> individualn</w:t>
      </w:r>
      <w:r w:rsidR="007D2E3A" w:rsidRPr="00237142">
        <w:t>ih</w:t>
      </w:r>
      <w:r w:rsidR="008C071A" w:rsidRPr="00237142">
        <w:t xml:space="preserve"> poljoprivredn</w:t>
      </w:r>
      <w:r w:rsidR="007D2E3A" w:rsidRPr="00237142">
        <w:t>ih</w:t>
      </w:r>
      <w:r w:rsidR="008C071A" w:rsidRPr="00237142">
        <w:t xml:space="preserve"> </w:t>
      </w:r>
      <w:r w:rsidR="007D2E3A" w:rsidRPr="00237142">
        <w:t>proizvođača</w:t>
      </w:r>
      <w:r w:rsidR="008C071A" w:rsidRPr="00237142">
        <w:t xml:space="preserve"> </w:t>
      </w:r>
      <w:r w:rsidRPr="00237142">
        <w:t>se bave proizvodnjom i prodajom rasada</w:t>
      </w:r>
      <w:r w:rsidR="00E741EC" w:rsidRPr="00237142">
        <w:t xml:space="preserve"> </w:t>
      </w:r>
      <w:r w:rsidR="007D2E3A" w:rsidRPr="00237142">
        <w:t xml:space="preserve">povrća i cvijeća </w:t>
      </w:r>
      <w:r w:rsidR="00E741EC" w:rsidRPr="00237142">
        <w:t>za lokalno tržište</w:t>
      </w:r>
      <w:r w:rsidRPr="00237142">
        <w:t>, dok druge apoteke vrše isključivo uvoz i distribuciju.</w:t>
      </w:r>
      <w:r w:rsidR="00B11487" w:rsidRPr="00237142">
        <w:t xml:space="preserve"> </w:t>
      </w:r>
    </w:p>
    <w:p w:rsidR="004658A4" w:rsidRPr="00650FC6" w:rsidRDefault="004658A4" w:rsidP="009045A7">
      <w:pPr>
        <w:spacing w:line="240" w:lineRule="auto"/>
        <w:jc w:val="both"/>
      </w:pPr>
      <w:r w:rsidRPr="00237142">
        <w:t xml:space="preserve">Tokom ljeta, visoke temperature i visok stepen radijacije negativno utiču </w:t>
      </w:r>
      <w:proofErr w:type="gramStart"/>
      <w:r w:rsidRPr="00237142">
        <w:t>na</w:t>
      </w:r>
      <w:proofErr w:type="gramEnd"/>
      <w:r w:rsidRPr="00237142">
        <w:t xml:space="preserve"> rast i razvoj povrtarskih kultura. Posljedica su niski prinosi i loš kvalitet proizvoda, u vidu deformiteta i ožegotina </w:t>
      </w:r>
      <w:proofErr w:type="gramStart"/>
      <w:r w:rsidRPr="00237142">
        <w:t>na</w:t>
      </w:r>
      <w:proofErr w:type="gramEnd"/>
      <w:r w:rsidRPr="00237142">
        <w:t xml:space="preserve"> biljnoj masi i plodovima. Postavljanjem mreža </w:t>
      </w:r>
      <w:proofErr w:type="gramStart"/>
      <w:r w:rsidRPr="00237142">
        <w:t>od</w:t>
      </w:r>
      <w:proofErr w:type="gramEnd"/>
      <w:r w:rsidRPr="00237142">
        <w:t xml:space="preserve"> UV stabilnog materijala sa 30-50% zasjene, na odgovarajućoj potpornoj konstrukciji, stvara se povoljnija mikroklima u zasadu i zaštita od eventualnog grada.</w:t>
      </w:r>
    </w:p>
    <w:p w:rsidR="00C71423" w:rsidRDefault="00C71423" w:rsidP="009045A7">
      <w:pPr>
        <w:spacing w:line="240" w:lineRule="auto"/>
        <w:jc w:val="both"/>
      </w:pPr>
    </w:p>
    <w:p w:rsidR="00C71423" w:rsidRPr="003A3950" w:rsidRDefault="00C71423" w:rsidP="00C71423">
      <w:pPr>
        <w:spacing w:line="240" w:lineRule="auto"/>
        <w:jc w:val="both"/>
        <w:rPr>
          <w:b/>
        </w:rPr>
      </w:pPr>
      <w:r w:rsidRPr="00C71423">
        <w:rPr>
          <w:b/>
        </w:rPr>
        <w:t>Ratarstvo</w:t>
      </w:r>
      <w:r w:rsidR="003A3950">
        <w:rPr>
          <w:b/>
        </w:rPr>
        <w:t xml:space="preserve"> - </w:t>
      </w:r>
      <w:proofErr w:type="gramStart"/>
      <w:r>
        <w:t>Od</w:t>
      </w:r>
      <w:proofErr w:type="gramEnd"/>
      <w:r>
        <w:t xml:space="preserve"> ratarskih kultura, u Zeti se najviše gaje kukuruz i pšenica, zatim tritikal i ječam. </w:t>
      </w:r>
      <w:proofErr w:type="gramStart"/>
      <w:r>
        <w:t>Popisom je evidentirano 165 proizvođača žitarica.</w:t>
      </w:r>
      <w:proofErr w:type="gramEnd"/>
      <w:r>
        <w:t xml:space="preserve"> Veliki dio proizvedenih strnih žita se koristi za ishranu stoke </w:t>
      </w:r>
      <w:proofErr w:type="gramStart"/>
      <w:r>
        <w:t>na</w:t>
      </w:r>
      <w:proofErr w:type="gramEnd"/>
      <w:r>
        <w:t xml:space="preserve"> istom gazdinstvu, a kukuruz za ishanu stoke i prodaju klipova u mliječnoj fazi zrelosti. </w:t>
      </w:r>
      <w:proofErr w:type="gramStart"/>
      <w:r>
        <w:t>Od</w:t>
      </w:r>
      <w:proofErr w:type="gramEnd"/>
      <w:r>
        <w:t xml:space="preserve"> krmnih kultura, najviše je zastupljena lucerka (djetelina), za ishranu stoke na </w:t>
      </w:r>
      <w:r w:rsidR="003A3950">
        <w:t xml:space="preserve">gazdinstvu. </w:t>
      </w:r>
    </w:p>
    <w:p w:rsidR="00C71423" w:rsidRDefault="00C71423" w:rsidP="00C71423">
      <w:pPr>
        <w:spacing w:line="240" w:lineRule="auto"/>
        <w:jc w:val="both"/>
      </w:pPr>
    </w:p>
    <w:p w:rsidR="00C71423" w:rsidRPr="00C71423" w:rsidRDefault="004E2D89" w:rsidP="00C71423">
      <w:pPr>
        <w:spacing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Tabela 2</w:t>
      </w:r>
      <w:r w:rsidR="003A12B1">
        <w:rPr>
          <w:sz w:val="20"/>
          <w:szCs w:val="20"/>
        </w:rPr>
        <w:t>3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="00007318">
        <w:rPr>
          <w:sz w:val="20"/>
          <w:szCs w:val="20"/>
        </w:rPr>
        <w:t>Biljna proizvodnja - r</w:t>
      </w:r>
      <w:r w:rsidR="00C71423" w:rsidRPr="00C71423">
        <w:rPr>
          <w:sz w:val="20"/>
          <w:szCs w:val="20"/>
        </w:rPr>
        <w:t>atars</w:t>
      </w:r>
      <w:r w:rsidR="00007318">
        <w:rPr>
          <w:sz w:val="20"/>
          <w:szCs w:val="20"/>
        </w:rPr>
        <w:t>tvo</w:t>
      </w:r>
    </w:p>
    <w:tbl>
      <w:tblPr>
        <w:tblW w:w="0" w:type="auto"/>
        <w:tblLook w:val="04A0"/>
      </w:tblPr>
      <w:tblGrid>
        <w:gridCol w:w="2376"/>
        <w:gridCol w:w="2268"/>
        <w:gridCol w:w="2268"/>
      </w:tblGrid>
      <w:tr w:rsidR="00C71423" w:rsidRPr="00C71423" w:rsidTr="00082AA0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423" w:rsidRPr="00C71423" w:rsidRDefault="00C71423" w:rsidP="00B464F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Površina (ha)</w:t>
            </w: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Pšenica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204,65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327,99</w:t>
            </w: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Ječam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59,07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Tritikal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58,07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Ovas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Kukuruz stočni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149,68</w:t>
            </w: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Kukuruz šećerac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50,28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Djetelina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140,56</w:t>
            </w: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Duvan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color w:val="000000"/>
                <w:sz w:val="20"/>
                <w:szCs w:val="20"/>
              </w:rPr>
              <w:t>2,64</w:t>
            </w:r>
          </w:p>
        </w:tc>
      </w:tr>
      <w:tr w:rsidR="00C71423" w:rsidRPr="00C71423" w:rsidTr="00082AA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423" w:rsidRPr="00C71423" w:rsidRDefault="00C71423" w:rsidP="00C7142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71423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620,87</w:t>
            </w:r>
          </w:p>
        </w:tc>
      </w:tr>
    </w:tbl>
    <w:p w:rsidR="00B464F8" w:rsidRPr="00265154" w:rsidRDefault="00B464F8" w:rsidP="00B464F8">
      <w:pPr>
        <w:rPr>
          <w:sz w:val="20"/>
          <w:szCs w:val="20"/>
        </w:rPr>
      </w:pPr>
      <w:r w:rsidRPr="00265154">
        <w:rPr>
          <w:sz w:val="20"/>
          <w:szCs w:val="20"/>
        </w:rPr>
        <w:t xml:space="preserve">Izvor: </w:t>
      </w:r>
      <w:r w:rsidR="006206BC">
        <w:rPr>
          <w:sz w:val="20"/>
          <w:szCs w:val="20"/>
        </w:rPr>
        <w:t>Centralna evidencija</w:t>
      </w:r>
      <w:r>
        <w:rPr>
          <w:sz w:val="20"/>
          <w:szCs w:val="20"/>
        </w:rPr>
        <w:t xml:space="preserve"> - Opština u okviru Glavnog g</w:t>
      </w:r>
      <w:r w:rsidRPr="00265154">
        <w:rPr>
          <w:sz w:val="20"/>
          <w:szCs w:val="20"/>
        </w:rPr>
        <w:t xml:space="preserve">rada </w:t>
      </w:r>
      <w:r w:rsidR="00082AA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265154">
        <w:rPr>
          <w:sz w:val="20"/>
          <w:szCs w:val="20"/>
        </w:rPr>
        <w:t>Golubovci</w:t>
      </w:r>
      <w:r w:rsidR="00082AA0">
        <w:rPr>
          <w:sz w:val="20"/>
          <w:szCs w:val="20"/>
        </w:rPr>
        <w:t xml:space="preserve"> (2019)</w:t>
      </w:r>
    </w:p>
    <w:p w:rsidR="00C71423" w:rsidRDefault="00C71423" w:rsidP="00C71423">
      <w:pPr>
        <w:spacing w:line="240" w:lineRule="auto"/>
        <w:jc w:val="both"/>
      </w:pPr>
    </w:p>
    <w:p w:rsidR="00B464F8" w:rsidRPr="003A3950" w:rsidRDefault="00B464F8" w:rsidP="00C71423">
      <w:pPr>
        <w:spacing w:line="240" w:lineRule="auto"/>
        <w:jc w:val="both"/>
        <w:rPr>
          <w:b/>
        </w:rPr>
      </w:pPr>
      <w:r w:rsidRPr="00B464F8">
        <w:rPr>
          <w:b/>
        </w:rPr>
        <w:t>Vo</w:t>
      </w:r>
      <w:r>
        <w:rPr>
          <w:b/>
        </w:rPr>
        <w:t>ć</w:t>
      </w:r>
      <w:r w:rsidRPr="00B464F8">
        <w:rPr>
          <w:b/>
        </w:rPr>
        <w:t>arstvo</w:t>
      </w:r>
      <w:r w:rsidR="003A3950">
        <w:rPr>
          <w:b/>
        </w:rPr>
        <w:t xml:space="preserve"> </w:t>
      </w:r>
      <w:r w:rsidR="000F7A58">
        <w:rPr>
          <w:b/>
        </w:rPr>
        <w:t>–</w:t>
      </w:r>
      <w:r w:rsidR="003A3950">
        <w:rPr>
          <w:b/>
        </w:rPr>
        <w:t xml:space="preserve"> </w:t>
      </w:r>
      <w:r w:rsidRPr="00B464F8">
        <w:t xml:space="preserve">Popisom, sektor voćarstva zauzima 27,91ha, a najviše se gaje: jagoda, trešnja i kruška za tržište, dok se ostale vrste (dunja, jabuka, šljiva, kajsija, dunja, nar, kivi, smokva, itd.) uzgajaju u manjem obimu i uglavnom za sopstvenu potrošnju. </w:t>
      </w:r>
      <w:proofErr w:type="gramStart"/>
      <w:r w:rsidRPr="00B464F8">
        <w:t>Popisom je evidentiran 71 proizvođač voća, čiji zasadi imaju preko 20 stabala određene voćne vrste</w:t>
      </w:r>
      <w:r w:rsidR="009C1180">
        <w:t>.</w:t>
      </w:r>
      <w:proofErr w:type="gramEnd"/>
    </w:p>
    <w:p w:rsidR="00B464F8" w:rsidRDefault="00B464F8" w:rsidP="00C71423">
      <w:pPr>
        <w:spacing w:line="240" w:lineRule="auto"/>
        <w:jc w:val="both"/>
      </w:pPr>
    </w:p>
    <w:p w:rsidR="00B464F8" w:rsidRPr="00B464F8" w:rsidRDefault="004E2D89" w:rsidP="00C71423">
      <w:pPr>
        <w:spacing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Tabela 2</w:t>
      </w:r>
      <w:r w:rsidR="003A12B1">
        <w:rPr>
          <w:sz w:val="20"/>
          <w:szCs w:val="20"/>
        </w:rPr>
        <w:t>4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="00B464F8" w:rsidRPr="00B464F8">
        <w:rPr>
          <w:sz w:val="20"/>
          <w:szCs w:val="20"/>
        </w:rPr>
        <w:t>Biljna proizvodnja - voćarstvo</w:t>
      </w:r>
    </w:p>
    <w:tbl>
      <w:tblPr>
        <w:tblStyle w:val="TableGrid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"/>
        <w:gridCol w:w="1513"/>
        <w:gridCol w:w="1513"/>
        <w:gridCol w:w="1513"/>
        <w:gridCol w:w="1517"/>
        <w:gridCol w:w="1513"/>
      </w:tblGrid>
      <w:tr w:rsidR="00B464F8" w:rsidRPr="004E2D89" w:rsidTr="00B464F8">
        <w:tc>
          <w:tcPr>
            <w:tcW w:w="833" w:type="pct"/>
            <w:hideMark/>
          </w:tcPr>
          <w:p w:rsidR="00007318" w:rsidRPr="004E2D89" w:rsidRDefault="00007318" w:rsidP="000073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833" w:type="pct"/>
            <w:hideMark/>
          </w:tcPr>
          <w:p w:rsidR="00007318" w:rsidRPr="004E2D89" w:rsidRDefault="00007318" w:rsidP="000073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Broj 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0073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Površina (ha)</w:t>
            </w:r>
          </w:p>
        </w:tc>
        <w:tc>
          <w:tcPr>
            <w:tcW w:w="833" w:type="pct"/>
            <w:hideMark/>
          </w:tcPr>
          <w:p w:rsidR="00007318" w:rsidRPr="004E2D89" w:rsidRDefault="00007318" w:rsidP="000073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835" w:type="pct"/>
            <w:hideMark/>
          </w:tcPr>
          <w:p w:rsidR="00007318" w:rsidRPr="004E2D89" w:rsidRDefault="00007318" w:rsidP="000073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Broj 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0073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Površina (ha)</w:t>
            </w:r>
          </w:p>
        </w:tc>
      </w:tr>
      <w:tr w:rsidR="00007318" w:rsidRPr="004E2D89" w:rsidTr="00B464F8">
        <w:tc>
          <w:tcPr>
            <w:tcW w:w="833" w:type="pct"/>
            <w:hideMark/>
          </w:tcPr>
          <w:p w:rsidR="00007318" w:rsidRPr="004E2D89" w:rsidRDefault="00007318" w:rsidP="00B464F8">
            <w:p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Jagoda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271.500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8,47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4E2D89">
            <w:pPr>
              <w:ind w:left="1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Šljiva</w:t>
            </w:r>
          </w:p>
        </w:tc>
        <w:tc>
          <w:tcPr>
            <w:tcW w:w="835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1.143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1,14</w:t>
            </w:r>
          </w:p>
        </w:tc>
      </w:tr>
      <w:tr w:rsidR="00007318" w:rsidRPr="004E2D89" w:rsidTr="00B464F8"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Jabuka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5.542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4E2D89">
            <w:pPr>
              <w:ind w:left="1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Kajsija</w:t>
            </w:r>
          </w:p>
        </w:tc>
        <w:tc>
          <w:tcPr>
            <w:tcW w:w="835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007318" w:rsidRPr="004E2D89" w:rsidTr="00B464F8"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Kruška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4.715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4E2D89">
            <w:pPr>
              <w:ind w:left="1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Breskva</w:t>
            </w:r>
          </w:p>
        </w:tc>
        <w:tc>
          <w:tcPr>
            <w:tcW w:w="835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007318" w:rsidRPr="004E2D89" w:rsidTr="00B464F8"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Dunja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1.002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4E2D89">
            <w:pPr>
              <w:ind w:left="1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Smokva</w:t>
            </w:r>
          </w:p>
        </w:tc>
        <w:tc>
          <w:tcPr>
            <w:tcW w:w="835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007318" w:rsidRPr="004E2D89" w:rsidTr="00B464F8"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Orah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4E2D89">
            <w:pPr>
              <w:ind w:left="1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Kivi</w:t>
            </w:r>
          </w:p>
        </w:tc>
        <w:tc>
          <w:tcPr>
            <w:tcW w:w="835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0,69</w:t>
            </w:r>
          </w:p>
        </w:tc>
      </w:tr>
      <w:tr w:rsidR="00007318" w:rsidRPr="004E2D89" w:rsidTr="00B464F8"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Trešnja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3.768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4E2D89">
            <w:pPr>
              <w:ind w:left="1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Kupina</w:t>
            </w:r>
          </w:p>
        </w:tc>
        <w:tc>
          <w:tcPr>
            <w:tcW w:w="835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0,23</w:t>
            </w:r>
          </w:p>
        </w:tc>
      </w:tr>
      <w:tr w:rsidR="00007318" w:rsidRPr="004E2D89" w:rsidTr="00B464F8"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Višnja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4E2D89">
            <w:pPr>
              <w:ind w:left="1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835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B464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0,23</w:t>
            </w:r>
          </w:p>
        </w:tc>
      </w:tr>
      <w:tr w:rsidR="00007318" w:rsidRPr="004E2D89" w:rsidTr="00007318">
        <w:tc>
          <w:tcPr>
            <w:tcW w:w="4167" w:type="pct"/>
            <w:gridSpan w:val="5"/>
            <w:noWrap/>
            <w:hideMark/>
          </w:tcPr>
          <w:p w:rsidR="00007318" w:rsidRPr="004E2D89" w:rsidRDefault="00B464F8" w:rsidP="00B464F8">
            <w:pPr>
              <w:ind w:left="14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833" w:type="pct"/>
            <w:noWrap/>
            <w:hideMark/>
          </w:tcPr>
          <w:p w:rsidR="00007318" w:rsidRPr="004E2D89" w:rsidRDefault="00007318" w:rsidP="000073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2D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27,77</w:t>
            </w:r>
          </w:p>
        </w:tc>
      </w:tr>
    </w:tbl>
    <w:p w:rsidR="00B464F8" w:rsidRDefault="00B464F8" w:rsidP="00B464F8">
      <w:pPr>
        <w:rPr>
          <w:sz w:val="20"/>
          <w:szCs w:val="20"/>
        </w:rPr>
      </w:pPr>
      <w:r w:rsidRPr="00265154">
        <w:rPr>
          <w:sz w:val="20"/>
          <w:szCs w:val="20"/>
        </w:rPr>
        <w:t xml:space="preserve">Izvor: </w:t>
      </w:r>
      <w:r>
        <w:rPr>
          <w:sz w:val="20"/>
          <w:szCs w:val="20"/>
        </w:rPr>
        <w:t>Centraln</w:t>
      </w:r>
      <w:r w:rsidR="006206BC">
        <w:rPr>
          <w:sz w:val="20"/>
          <w:szCs w:val="20"/>
        </w:rPr>
        <w:t>a evidencija</w:t>
      </w:r>
      <w:r>
        <w:rPr>
          <w:sz w:val="20"/>
          <w:szCs w:val="20"/>
        </w:rPr>
        <w:t xml:space="preserve"> - Opština u okviru Glavnog g</w:t>
      </w:r>
      <w:r w:rsidRPr="00265154">
        <w:rPr>
          <w:sz w:val="20"/>
          <w:szCs w:val="20"/>
        </w:rPr>
        <w:t xml:space="preserve">rada </w:t>
      </w:r>
      <w:r w:rsidR="00961DD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265154">
        <w:rPr>
          <w:sz w:val="20"/>
          <w:szCs w:val="20"/>
        </w:rPr>
        <w:t>Golubovci</w:t>
      </w:r>
    </w:p>
    <w:p w:rsidR="00961DD9" w:rsidRPr="00650FC6" w:rsidRDefault="00961DD9" w:rsidP="00650FC6">
      <w:pPr>
        <w:spacing w:line="240" w:lineRule="auto"/>
      </w:pPr>
    </w:p>
    <w:p w:rsidR="00961DD9" w:rsidRPr="003A3950" w:rsidRDefault="00961DD9" w:rsidP="009C1180">
      <w:pPr>
        <w:spacing w:line="240" w:lineRule="auto"/>
        <w:jc w:val="both"/>
        <w:rPr>
          <w:b/>
        </w:rPr>
      </w:pPr>
      <w:r w:rsidRPr="00650FC6">
        <w:rPr>
          <w:b/>
        </w:rPr>
        <w:t>Vinogradarstvo</w:t>
      </w:r>
      <w:r w:rsidR="003A3950">
        <w:rPr>
          <w:b/>
        </w:rPr>
        <w:t xml:space="preserve"> - </w:t>
      </w:r>
      <w:r w:rsidRPr="00650FC6">
        <w:t>Crna Gora, kao i Zeta</w:t>
      </w:r>
      <w:proofErr w:type="gramStart"/>
      <w:r w:rsidRPr="00650FC6">
        <w:t>,  imaju</w:t>
      </w:r>
      <w:proofErr w:type="gramEnd"/>
      <w:r w:rsidRPr="00650FC6">
        <w:t xml:space="preserve"> veoma bogatu vinogradarsku tradiciju. U Zeti su dominante autohtone vinske sorte grožđa Vranac i Kratošija, dok je u posljednjih nekoliko godina sortiment obogaćen </w:t>
      </w:r>
      <w:proofErr w:type="gramStart"/>
      <w:r w:rsidRPr="00650FC6">
        <w:t>sa</w:t>
      </w:r>
      <w:proofErr w:type="gramEnd"/>
      <w:r w:rsidRPr="00650FC6">
        <w:t xml:space="preserve"> drugim stonim i vinskim sortama. Popisom su evidentirana 42 proizvođača grožđa, odnosno 12</w:t>
      </w:r>
      <w:proofErr w:type="gramStart"/>
      <w:r w:rsidRPr="00650FC6">
        <w:t>,68</w:t>
      </w:r>
      <w:proofErr w:type="gramEnd"/>
      <w:r w:rsidRPr="00650FC6">
        <w:t xml:space="preserve"> ha (54.400 čokota) vinskih sorti vinove loze i 4,02ha (18.350 čokota) stonih, što je ukupno 16,7ha (72.750 čokota). </w:t>
      </w:r>
    </w:p>
    <w:p w:rsidR="00961DD9" w:rsidRPr="00650FC6" w:rsidRDefault="00961DD9" w:rsidP="00650FC6">
      <w:pPr>
        <w:spacing w:line="240" w:lineRule="auto"/>
      </w:pPr>
    </w:p>
    <w:p w:rsidR="00650FC6" w:rsidRPr="00650FC6" w:rsidRDefault="00650FC6" w:rsidP="00650FC6">
      <w:pPr>
        <w:spacing w:line="240" w:lineRule="auto"/>
        <w:jc w:val="both"/>
      </w:pPr>
      <w:r w:rsidRPr="00650FC6">
        <w:rPr>
          <w:b/>
        </w:rPr>
        <w:t>Duvan</w:t>
      </w:r>
      <w:r w:rsidRPr="00650FC6">
        <w:t xml:space="preserve"> - „Novi </w:t>
      </w:r>
      <w:r w:rsidR="00CC09E4">
        <w:t>d</w:t>
      </w:r>
      <w:r w:rsidRPr="00650FC6">
        <w:t xml:space="preserve">uvanski </w:t>
      </w:r>
      <w:r w:rsidR="00CC09E4">
        <w:t>k</w:t>
      </w:r>
      <w:r w:rsidRPr="00650FC6">
        <w:t>ombinat</w:t>
      </w:r>
      <w:proofErr w:type="gramStart"/>
      <w:r w:rsidRPr="00650FC6">
        <w:t>“ Podgorica</w:t>
      </w:r>
      <w:proofErr w:type="gramEnd"/>
      <w:r w:rsidRPr="00650FC6">
        <w:t xml:space="preserve"> sa svim zainteresovanim licima za proizvodnju duvana zaključuje ugovor o saradnji. </w:t>
      </w:r>
      <w:proofErr w:type="gramStart"/>
      <w:r w:rsidRPr="00650FC6">
        <w:t>Proizvođači dobijaju besplatno sjeme, đubrivo, najlon i stručne savjete.</w:t>
      </w:r>
      <w:proofErr w:type="gramEnd"/>
      <w:r w:rsidRPr="00650FC6">
        <w:t xml:space="preserve"> </w:t>
      </w:r>
      <w:proofErr w:type="gramStart"/>
      <w:r w:rsidRPr="00650FC6">
        <w:t>U 2019.</w:t>
      </w:r>
      <w:proofErr w:type="gramEnd"/>
      <w:r w:rsidRPr="00650FC6">
        <w:t xml:space="preserve"> </w:t>
      </w:r>
      <w:proofErr w:type="gramStart"/>
      <w:r w:rsidRPr="00650FC6">
        <w:t>godini</w:t>
      </w:r>
      <w:proofErr w:type="gramEnd"/>
      <w:r w:rsidRPr="00650FC6">
        <w:t xml:space="preserve"> 5 gazdinstava sa područja Zete je zasnovalo proizvodnju duvana, na ukupnoj površini od 2,64ha. </w:t>
      </w:r>
      <w:proofErr w:type="gramStart"/>
      <w:r w:rsidRPr="00650FC6">
        <w:t>Sortiment je Berlej i Hercegovac.</w:t>
      </w:r>
      <w:proofErr w:type="gramEnd"/>
      <w:r w:rsidRPr="00650FC6">
        <w:t xml:space="preserve"> </w:t>
      </w:r>
    </w:p>
    <w:p w:rsidR="00650FC6" w:rsidRPr="00650FC6" w:rsidRDefault="00650FC6" w:rsidP="00650FC6">
      <w:pPr>
        <w:spacing w:line="240" w:lineRule="auto"/>
        <w:jc w:val="both"/>
      </w:pPr>
    </w:p>
    <w:p w:rsidR="00650FC6" w:rsidRPr="003A3950" w:rsidRDefault="003A3950" w:rsidP="00650FC6">
      <w:pPr>
        <w:spacing w:line="240" w:lineRule="auto"/>
        <w:jc w:val="both"/>
        <w:rPr>
          <w:sz w:val="20"/>
          <w:szCs w:val="20"/>
        </w:rPr>
      </w:pPr>
      <w:proofErr w:type="gramStart"/>
      <w:r w:rsidRPr="003A3950">
        <w:rPr>
          <w:sz w:val="20"/>
          <w:szCs w:val="20"/>
        </w:rPr>
        <w:t>Tabela</w:t>
      </w:r>
      <w:r w:rsidR="001B4E8E">
        <w:rPr>
          <w:sz w:val="20"/>
          <w:szCs w:val="20"/>
        </w:rPr>
        <w:t xml:space="preserve"> 2</w:t>
      </w:r>
      <w:r w:rsidR="003A12B1">
        <w:rPr>
          <w:sz w:val="20"/>
          <w:szCs w:val="20"/>
        </w:rPr>
        <w:t>5</w:t>
      </w:r>
      <w:r w:rsidRPr="003A3950">
        <w:rPr>
          <w:sz w:val="20"/>
          <w:szCs w:val="20"/>
        </w:rPr>
        <w:t>.</w:t>
      </w:r>
      <w:proofErr w:type="gramEnd"/>
      <w:r w:rsidRPr="003A3950">
        <w:rPr>
          <w:sz w:val="20"/>
          <w:szCs w:val="20"/>
        </w:rPr>
        <w:t xml:space="preserve"> </w:t>
      </w:r>
      <w:proofErr w:type="gramStart"/>
      <w:r w:rsidR="00650FC6" w:rsidRPr="003A3950">
        <w:rPr>
          <w:sz w:val="20"/>
          <w:szCs w:val="20"/>
        </w:rPr>
        <w:t>Zasnovane površine</w:t>
      </w:r>
      <w:r w:rsidRPr="003A3950">
        <w:rPr>
          <w:sz w:val="20"/>
          <w:szCs w:val="20"/>
        </w:rPr>
        <w:t xml:space="preserve"> - duvan u 2019.</w:t>
      </w:r>
      <w:proofErr w:type="gramEnd"/>
      <w:r w:rsidRPr="003A3950">
        <w:rPr>
          <w:sz w:val="20"/>
          <w:szCs w:val="20"/>
        </w:rPr>
        <w:t xml:space="preserve"> </w:t>
      </w:r>
      <w:proofErr w:type="gramStart"/>
      <w:r w:rsidRPr="003A3950">
        <w:rPr>
          <w:sz w:val="20"/>
          <w:szCs w:val="20"/>
        </w:rPr>
        <w:t>godini</w:t>
      </w:r>
      <w:proofErr w:type="gramEnd"/>
    </w:p>
    <w:tbl>
      <w:tblPr>
        <w:tblW w:w="5000" w:type="pct"/>
        <w:tblLook w:val="04A0"/>
      </w:tblPr>
      <w:tblGrid>
        <w:gridCol w:w="2779"/>
        <w:gridCol w:w="3165"/>
        <w:gridCol w:w="3344"/>
      </w:tblGrid>
      <w:tr w:rsidR="00650FC6" w:rsidRPr="00650FC6" w:rsidTr="00CC09E4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CC09E4" w:rsidP="00CC09E4">
            <w:pPr>
              <w:spacing w:line="240" w:lineRule="auto"/>
              <w:rPr>
                <w:rFonts w:eastAsia="Times New Roman" w:cs="Arial"/>
                <w:b/>
                <w:iCs/>
                <w:color w:val="000000"/>
                <w:sz w:val="20"/>
                <w:szCs w:val="20"/>
              </w:rPr>
            </w:pPr>
            <w:r w:rsidRPr="003A3950">
              <w:rPr>
                <w:rFonts w:eastAsia="Times New Roman" w:cs="Arial"/>
                <w:b/>
                <w:iCs/>
                <w:color w:val="000000"/>
                <w:sz w:val="20"/>
                <w:szCs w:val="20"/>
              </w:rPr>
              <w:t>Naselje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CC09E4" w:rsidP="00CC09E4">
            <w:pPr>
              <w:spacing w:line="240" w:lineRule="auto"/>
              <w:jc w:val="center"/>
              <w:rPr>
                <w:rFonts w:eastAsia="Times New Roman" w:cs="Arial"/>
                <w:b/>
                <w:iCs/>
                <w:color w:val="000000"/>
                <w:sz w:val="20"/>
                <w:szCs w:val="20"/>
              </w:rPr>
            </w:pPr>
            <w:r w:rsidRPr="003A3950">
              <w:rPr>
                <w:rFonts w:eastAsia="Times New Roman" w:cs="Arial"/>
                <w:b/>
                <w:iCs/>
                <w:color w:val="000000"/>
                <w:sz w:val="20"/>
                <w:szCs w:val="20"/>
              </w:rPr>
              <w:t>Broj proizvođača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CC09E4" w:rsidP="00CC09E4">
            <w:pPr>
              <w:spacing w:line="240" w:lineRule="auto"/>
              <w:jc w:val="center"/>
              <w:rPr>
                <w:rFonts w:eastAsia="Times New Roman" w:cs="Arial"/>
                <w:b/>
                <w:iCs/>
                <w:color w:val="000000"/>
                <w:sz w:val="20"/>
                <w:szCs w:val="20"/>
              </w:rPr>
            </w:pPr>
            <w:r w:rsidRPr="003A3950">
              <w:rPr>
                <w:rFonts w:eastAsia="Times New Roman" w:cs="Arial"/>
                <w:b/>
                <w:iCs/>
                <w:color w:val="000000"/>
                <w:sz w:val="20"/>
                <w:szCs w:val="20"/>
              </w:rPr>
              <w:t>Površina(ha)</w:t>
            </w:r>
          </w:p>
        </w:tc>
      </w:tr>
      <w:tr w:rsidR="00650FC6" w:rsidRPr="00650FC6" w:rsidTr="00CC09E4">
        <w:tc>
          <w:tcPr>
            <w:tcW w:w="1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Golubovci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1,09</w:t>
            </w:r>
          </w:p>
        </w:tc>
      </w:tr>
      <w:tr w:rsidR="00650FC6" w:rsidRPr="00650FC6" w:rsidTr="00CC09E4">
        <w:tc>
          <w:tcPr>
            <w:tcW w:w="1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Balabani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0,24</w:t>
            </w:r>
          </w:p>
        </w:tc>
      </w:tr>
      <w:tr w:rsidR="00650FC6" w:rsidRPr="00650FC6" w:rsidTr="00CC09E4">
        <w:tc>
          <w:tcPr>
            <w:tcW w:w="1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Mahala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0,83</w:t>
            </w:r>
          </w:p>
        </w:tc>
      </w:tr>
      <w:tr w:rsidR="00650FC6" w:rsidRPr="00650FC6" w:rsidTr="00CC09E4">
        <w:tc>
          <w:tcPr>
            <w:tcW w:w="1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Ljakovići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color w:val="000000"/>
                <w:sz w:val="20"/>
                <w:szCs w:val="20"/>
              </w:rPr>
              <w:t>0,48</w:t>
            </w:r>
          </w:p>
        </w:tc>
      </w:tr>
      <w:tr w:rsidR="00650FC6" w:rsidRPr="00650FC6" w:rsidTr="00CC09E4">
        <w:tc>
          <w:tcPr>
            <w:tcW w:w="1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CC09E4" w:rsidP="00650FC6">
            <w:pPr>
              <w:spacing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3A3950">
              <w:rPr>
                <w:rFonts w:eastAsia="Times New Roman" w:cs="Arial"/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C6" w:rsidRPr="00650FC6" w:rsidRDefault="00650FC6" w:rsidP="00650FC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50F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2,64</w:t>
            </w:r>
          </w:p>
        </w:tc>
      </w:tr>
    </w:tbl>
    <w:p w:rsidR="003A3950" w:rsidRPr="003A3950" w:rsidRDefault="00CC09E4" w:rsidP="00650FC6">
      <w:pPr>
        <w:spacing w:line="240" w:lineRule="auto"/>
        <w:jc w:val="both"/>
        <w:rPr>
          <w:sz w:val="20"/>
          <w:szCs w:val="20"/>
        </w:rPr>
      </w:pPr>
      <w:r w:rsidRPr="003A3950">
        <w:rPr>
          <w:sz w:val="20"/>
          <w:szCs w:val="20"/>
        </w:rPr>
        <w:t>Izvor: Novi duvanski kombinat (NKD)</w:t>
      </w:r>
    </w:p>
    <w:p w:rsidR="003A3950" w:rsidRDefault="003A3950" w:rsidP="00650FC6">
      <w:pPr>
        <w:spacing w:line="240" w:lineRule="auto"/>
        <w:jc w:val="both"/>
      </w:pPr>
    </w:p>
    <w:p w:rsidR="006F378F" w:rsidRDefault="003A3950" w:rsidP="003A3950">
      <w:pPr>
        <w:spacing w:line="240" w:lineRule="auto"/>
        <w:jc w:val="both"/>
      </w:pPr>
      <w:r w:rsidRPr="003A3950">
        <w:rPr>
          <w:b/>
        </w:rPr>
        <w:t>Aromatično i ljekovito bilje</w:t>
      </w:r>
      <w:r w:rsidR="00ED6888">
        <w:t xml:space="preserve"> - Na području Zete, na parceli površine 33</w:t>
      </w:r>
      <w:proofErr w:type="gramStart"/>
      <w:r w:rsidR="00ED6888">
        <w:t>,7</w:t>
      </w:r>
      <w:proofErr w:type="gramEnd"/>
      <w:r w:rsidR="00ED6888">
        <w:t xml:space="preserve"> ha,  zasnovana je plantaža ljekovitog bilja na otvorenom prostoru od strane preduzeća “Agrolife Montenegro”. Što se tiče individualnih proizvođača, postoji manji </w:t>
      </w:r>
      <w:proofErr w:type="gramStart"/>
      <w:r w:rsidR="00ED6888">
        <w:t xml:space="preserve">broj </w:t>
      </w:r>
      <w:r>
        <w:t xml:space="preserve"> proizvođača</w:t>
      </w:r>
      <w:proofErr w:type="gramEnd"/>
      <w:r>
        <w:t xml:space="preserve"> začinskog bilja (peršun, korijander, nana, mirođija, origano, majčina dušica, lovor, ruzmarin, itd.) na otvorenom ili u zaš</w:t>
      </w:r>
      <w:r w:rsidR="002727FA">
        <w:t>t</w:t>
      </w:r>
      <w:r>
        <w:t xml:space="preserve">ićenom prostoru. </w:t>
      </w:r>
    </w:p>
    <w:p w:rsidR="007F416D" w:rsidRDefault="007F416D" w:rsidP="003A3950">
      <w:pPr>
        <w:spacing w:line="240" w:lineRule="auto"/>
        <w:jc w:val="both"/>
      </w:pPr>
    </w:p>
    <w:p w:rsidR="006F378F" w:rsidRPr="006F378F" w:rsidRDefault="006F378F" w:rsidP="003A3950">
      <w:pPr>
        <w:spacing w:line="240" w:lineRule="auto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 xml:space="preserve">Tabela </w:t>
      </w:r>
      <w:r w:rsidR="001B4E8E">
        <w:rPr>
          <w:rFonts w:cs="Arial"/>
          <w:sz w:val="20"/>
          <w:szCs w:val="20"/>
        </w:rPr>
        <w:t>2</w:t>
      </w:r>
      <w:r w:rsidR="003A12B1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.</w:t>
      </w:r>
      <w:proofErr w:type="gramEnd"/>
      <w:r>
        <w:rPr>
          <w:rFonts w:cs="Arial"/>
          <w:sz w:val="20"/>
          <w:szCs w:val="20"/>
        </w:rPr>
        <w:t xml:space="preserve"> Površine začinskog bilja</w:t>
      </w:r>
    </w:p>
    <w:tbl>
      <w:tblPr>
        <w:tblW w:w="5000" w:type="pct"/>
        <w:tblLook w:val="04A0"/>
      </w:tblPr>
      <w:tblGrid>
        <w:gridCol w:w="1519"/>
        <w:gridCol w:w="1850"/>
        <w:gridCol w:w="1984"/>
        <w:gridCol w:w="1986"/>
        <w:gridCol w:w="1949"/>
      </w:tblGrid>
      <w:tr w:rsidR="006F378F" w:rsidRPr="006F378F" w:rsidTr="00EC3320">
        <w:tc>
          <w:tcPr>
            <w:tcW w:w="8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Mjesto </w:t>
            </w:r>
          </w:p>
        </w:tc>
        <w:tc>
          <w:tcPr>
            <w:tcW w:w="9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Broj proizvođača</w:t>
            </w:r>
          </w:p>
        </w:tc>
        <w:tc>
          <w:tcPr>
            <w:tcW w:w="31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Površina (m</w:t>
            </w: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F378F" w:rsidRPr="006F378F" w:rsidTr="00EC3320">
        <w:tc>
          <w:tcPr>
            <w:tcW w:w="8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Otvoreno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Zaštićeni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</w:tr>
      <w:tr w:rsidR="006F378F" w:rsidRPr="006F378F" w:rsidTr="00EC3320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Berislavci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2.000</w:t>
            </w:r>
          </w:p>
        </w:tc>
      </w:tr>
      <w:tr w:rsidR="006F378F" w:rsidRPr="006F378F" w:rsidTr="00EC3320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Golubovci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2.200</w:t>
            </w:r>
          </w:p>
        </w:tc>
      </w:tr>
      <w:tr w:rsidR="006F378F" w:rsidRPr="006F378F" w:rsidTr="00EC3320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Gošići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500</w:t>
            </w:r>
          </w:p>
        </w:tc>
      </w:tr>
      <w:tr w:rsidR="006F378F" w:rsidRPr="006F378F" w:rsidTr="00EC3320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Mahala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700</w:t>
            </w:r>
          </w:p>
        </w:tc>
      </w:tr>
      <w:tr w:rsidR="006F378F" w:rsidRPr="006F378F" w:rsidTr="00EC3320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Mataguži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3.900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4.500</w:t>
            </w:r>
          </w:p>
        </w:tc>
      </w:tr>
      <w:tr w:rsidR="006F378F" w:rsidRPr="006F378F" w:rsidTr="00EC3320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Mojanovići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color w:val="000000"/>
                <w:sz w:val="20"/>
                <w:szCs w:val="20"/>
              </w:rPr>
              <w:t>2.500</w:t>
            </w:r>
          </w:p>
        </w:tc>
      </w:tr>
      <w:tr w:rsidR="006F378F" w:rsidRPr="006F378F" w:rsidTr="00EC3320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8.600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3.800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78F" w:rsidRPr="006F378F" w:rsidRDefault="006F378F" w:rsidP="006F378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78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12.400</w:t>
            </w:r>
          </w:p>
        </w:tc>
      </w:tr>
    </w:tbl>
    <w:p w:rsidR="006F378F" w:rsidRPr="006F378F" w:rsidRDefault="006206BC" w:rsidP="006F378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Izvor: Centralna evidencija</w:t>
      </w:r>
      <w:r w:rsidR="006F378F" w:rsidRPr="006F378F">
        <w:rPr>
          <w:rFonts w:cs="Arial"/>
          <w:sz w:val="20"/>
          <w:szCs w:val="20"/>
        </w:rPr>
        <w:t xml:space="preserve"> - Opština u okviru Glavnog grada – Golubovci</w:t>
      </w:r>
    </w:p>
    <w:p w:rsidR="00EC3320" w:rsidRPr="00960CD7" w:rsidRDefault="00EC3320" w:rsidP="003A3950">
      <w:pPr>
        <w:spacing w:line="240" w:lineRule="auto"/>
        <w:jc w:val="both"/>
      </w:pPr>
    </w:p>
    <w:p w:rsidR="009832A0" w:rsidRPr="003A329E" w:rsidRDefault="00EC3320" w:rsidP="00EC3320">
      <w:pPr>
        <w:spacing w:line="240" w:lineRule="auto"/>
        <w:jc w:val="both"/>
        <w:rPr>
          <w:highlight w:val="green"/>
        </w:rPr>
      </w:pPr>
      <w:proofErr w:type="gramStart"/>
      <w:r w:rsidRPr="00960CD7">
        <w:rPr>
          <w:b/>
        </w:rPr>
        <w:t>Cvjećarstvo</w:t>
      </w:r>
      <w:r w:rsidRPr="00960CD7">
        <w:t xml:space="preserve"> - Na području Zete postoji veliki potencijal za proizvodnju cvijeća.</w:t>
      </w:r>
      <w:proofErr w:type="gramEnd"/>
      <w:r w:rsidRPr="00960CD7">
        <w:t xml:space="preserve"> Prema podacima Registra Odeljenja za ruralni razvoj, </w:t>
      </w:r>
      <w:proofErr w:type="gramStart"/>
      <w:r w:rsidRPr="00960CD7">
        <w:t>na</w:t>
      </w:r>
      <w:proofErr w:type="gramEnd"/>
      <w:r w:rsidRPr="00960CD7">
        <w:t xml:space="preserve"> području postoji 5 tržišno orjentisana proizvođača cvijeća: Goričani (650m</w:t>
      </w:r>
      <w:r w:rsidRPr="002E23DB">
        <w:rPr>
          <w:vertAlign w:val="superscript"/>
        </w:rPr>
        <w:t>2</w:t>
      </w:r>
      <w:r w:rsidRPr="00960CD7">
        <w:t>), Mataguži (270m</w:t>
      </w:r>
      <w:r w:rsidRPr="002E23DB">
        <w:rPr>
          <w:vertAlign w:val="superscript"/>
        </w:rPr>
        <w:t>2</w:t>
      </w:r>
      <w:r w:rsidRPr="00960CD7">
        <w:t>), Golubovci (250m</w:t>
      </w:r>
      <w:r w:rsidRPr="002E23DB">
        <w:rPr>
          <w:vertAlign w:val="superscript"/>
        </w:rPr>
        <w:t>2</w:t>
      </w:r>
      <w:r w:rsidRPr="00960CD7">
        <w:t>), Mojanovići (200m</w:t>
      </w:r>
      <w:r w:rsidRPr="002E23DB">
        <w:rPr>
          <w:vertAlign w:val="superscript"/>
        </w:rPr>
        <w:t>2</w:t>
      </w:r>
      <w:r w:rsidRPr="00960CD7">
        <w:t>) i Balabani (50m</w:t>
      </w:r>
      <w:r w:rsidRPr="002E23DB">
        <w:rPr>
          <w:vertAlign w:val="superscript"/>
        </w:rPr>
        <w:t>2</w:t>
      </w:r>
      <w:r w:rsidRPr="00960CD7">
        <w:t>), odnosno ukupno 1.420m</w:t>
      </w:r>
      <w:r w:rsidRPr="00906633">
        <w:rPr>
          <w:vertAlign w:val="superscript"/>
        </w:rPr>
        <w:t>2</w:t>
      </w:r>
      <w:r w:rsidRPr="00960CD7">
        <w:t xml:space="preserve">. Najviše je zastupljeno sezonsko (kadifice, vinka i begonija) i ukrasno (bor, </w:t>
      </w:r>
      <w:proofErr w:type="gramStart"/>
      <w:r w:rsidRPr="00960CD7">
        <w:t>palma</w:t>
      </w:r>
      <w:proofErr w:type="gramEnd"/>
      <w:r w:rsidRPr="00960CD7">
        <w:t xml:space="preserve">). </w:t>
      </w:r>
    </w:p>
    <w:p w:rsidR="009832A0" w:rsidRPr="00960CD7" w:rsidRDefault="009832A0" w:rsidP="00EC3320">
      <w:pPr>
        <w:spacing w:line="240" w:lineRule="auto"/>
        <w:jc w:val="both"/>
      </w:pPr>
    </w:p>
    <w:p w:rsidR="005A09E8" w:rsidRPr="00960CD7" w:rsidRDefault="005A09E8" w:rsidP="005A09E8">
      <w:pPr>
        <w:spacing w:line="240" w:lineRule="auto"/>
        <w:jc w:val="both"/>
        <w:rPr>
          <w:b/>
        </w:rPr>
      </w:pPr>
      <w:r w:rsidRPr="00960CD7">
        <w:rPr>
          <w:b/>
        </w:rPr>
        <w:t>Stočarstvo</w:t>
      </w:r>
    </w:p>
    <w:p w:rsidR="005A09E8" w:rsidRPr="00960CD7" w:rsidRDefault="005A09E8" w:rsidP="005A09E8">
      <w:pPr>
        <w:spacing w:line="240" w:lineRule="auto"/>
        <w:jc w:val="both"/>
      </w:pPr>
      <w:r w:rsidRPr="00960CD7">
        <w:t xml:space="preserve">Najčešći oblik stočarstva je štalskog tipa, dok se stočarenje </w:t>
      </w:r>
      <w:proofErr w:type="gramStart"/>
      <w:r w:rsidRPr="00960CD7">
        <w:t>sa</w:t>
      </w:r>
      <w:proofErr w:type="gramEnd"/>
      <w:r w:rsidRPr="00960CD7">
        <w:t xml:space="preserve"> ispustima vrši u priobalnom dijelu Skadarskog jezera, gdje se stoka slobodno napasa tokom većeg dijela godine. Identifikacija i registracija životinja je obavezna za domaće životinje koje se uzgajaju </w:t>
      </w:r>
      <w:proofErr w:type="gramStart"/>
      <w:r w:rsidRPr="00960CD7">
        <w:t>na</w:t>
      </w:r>
      <w:proofErr w:type="gramEnd"/>
      <w:r w:rsidRPr="00960CD7">
        <w:t xml:space="preserve"> gazdinstvima, odnosno farmama (goveda, ovce, koze, svinje), kao i za kućne ljubimce (pse). </w:t>
      </w:r>
    </w:p>
    <w:p w:rsidR="005A09E8" w:rsidRPr="00960CD7" w:rsidRDefault="005A09E8" w:rsidP="005A09E8">
      <w:pPr>
        <w:spacing w:line="240" w:lineRule="auto"/>
        <w:jc w:val="both"/>
      </w:pPr>
    </w:p>
    <w:p w:rsidR="005A09E8" w:rsidRPr="00960CD7" w:rsidRDefault="005A09E8" w:rsidP="005A09E8">
      <w:pPr>
        <w:spacing w:line="240" w:lineRule="auto"/>
        <w:jc w:val="both"/>
      </w:pPr>
      <w:proofErr w:type="gramStart"/>
      <w:r w:rsidRPr="00960CD7">
        <w:rPr>
          <w:b/>
        </w:rPr>
        <w:t>Govedarstvo -</w:t>
      </w:r>
      <w:r w:rsidRPr="00960CD7">
        <w:t xml:space="preserve"> Govedarstvo je najvažnija grana stočarstva.</w:t>
      </w:r>
      <w:proofErr w:type="gramEnd"/>
      <w:r w:rsidRPr="00960CD7">
        <w:t xml:space="preserve"> Rasni sastav najviše čine melezi, dok </w:t>
      </w:r>
      <w:proofErr w:type="gramStart"/>
      <w:r w:rsidRPr="00960CD7">
        <w:t>na</w:t>
      </w:r>
      <w:proofErr w:type="gramEnd"/>
      <w:r w:rsidRPr="00960CD7">
        <w:t xml:space="preserve"> većim farmama su zastupljene holštajn frizijska, a manje simentalac i braon svis. U Upravi je evidentirano 6</w:t>
      </w:r>
      <w:r w:rsidR="00C73CB2">
        <w:t>16</w:t>
      </w:r>
      <w:r w:rsidRPr="00960CD7">
        <w:t xml:space="preserve"> gazdinstava, koja uzgajaju ukupno </w:t>
      </w:r>
      <w:proofErr w:type="gramStart"/>
      <w:r w:rsidRPr="00960CD7">
        <w:t>1.</w:t>
      </w:r>
      <w:r w:rsidR="00C73CB2">
        <w:t>539</w:t>
      </w:r>
      <w:r w:rsidRPr="00960CD7">
        <w:t xml:space="preserve">  goveda</w:t>
      </w:r>
      <w:proofErr w:type="gramEnd"/>
      <w:r w:rsidRPr="00960CD7">
        <w:t xml:space="preserve">. </w:t>
      </w:r>
    </w:p>
    <w:p w:rsidR="005A09E8" w:rsidRPr="00960CD7" w:rsidRDefault="005A09E8" w:rsidP="005A09E8">
      <w:pPr>
        <w:spacing w:line="240" w:lineRule="auto"/>
        <w:jc w:val="both"/>
      </w:pPr>
    </w:p>
    <w:p w:rsidR="005A09E8" w:rsidRPr="00960CD7" w:rsidRDefault="005A09E8" w:rsidP="005A09E8">
      <w:pPr>
        <w:spacing w:line="240" w:lineRule="auto"/>
        <w:jc w:val="both"/>
      </w:pPr>
      <w:proofErr w:type="gramStart"/>
      <w:r w:rsidRPr="00960CD7">
        <w:rPr>
          <w:b/>
        </w:rPr>
        <w:t>Ovčarstvo</w:t>
      </w:r>
      <w:r w:rsidRPr="00960CD7">
        <w:t xml:space="preserve"> - U Zeti je zastupljen polunomadski način bavljenja ovčarstvom, gdje se stoka slobodno napasa u priobalju Skadarskog jezera.</w:t>
      </w:r>
      <w:proofErr w:type="gramEnd"/>
      <w:r w:rsidRPr="00960CD7">
        <w:t xml:space="preserve"> Prema podacima Uprave, </w:t>
      </w:r>
      <w:proofErr w:type="gramStart"/>
      <w:r w:rsidRPr="00960CD7">
        <w:t>na</w:t>
      </w:r>
      <w:proofErr w:type="gramEnd"/>
      <w:r w:rsidRPr="00960CD7">
        <w:t xml:space="preserve"> </w:t>
      </w:r>
      <w:r w:rsidR="00C73CB2">
        <w:t>području Zete evidentirano je 39</w:t>
      </w:r>
      <w:r w:rsidRPr="00960CD7">
        <w:t xml:space="preserve"> gazdinstava, koja uzgajaju ukupno 2.</w:t>
      </w:r>
      <w:r w:rsidR="00C73CB2">
        <w:t>704</w:t>
      </w:r>
      <w:r w:rsidRPr="00960CD7">
        <w:t xml:space="preserve"> ovce. </w:t>
      </w:r>
    </w:p>
    <w:p w:rsidR="005A09E8" w:rsidRPr="00960CD7" w:rsidRDefault="005A09E8" w:rsidP="005A09E8">
      <w:pPr>
        <w:spacing w:line="240" w:lineRule="auto"/>
        <w:jc w:val="both"/>
      </w:pPr>
    </w:p>
    <w:p w:rsidR="005A09E8" w:rsidRPr="00960CD7" w:rsidRDefault="005A09E8" w:rsidP="005A09E8">
      <w:pPr>
        <w:spacing w:line="240" w:lineRule="auto"/>
        <w:jc w:val="both"/>
      </w:pPr>
      <w:r w:rsidRPr="00960CD7">
        <w:rPr>
          <w:b/>
        </w:rPr>
        <w:t xml:space="preserve">Kozarstvo </w:t>
      </w:r>
      <w:r w:rsidRPr="00960CD7">
        <w:t xml:space="preserve">- Kozarstvo je u Zeti povezano </w:t>
      </w:r>
      <w:proofErr w:type="gramStart"/>
      <w:r w:rsidRPr="00960CD7">
        <w:t>sa</w:t>
      </w:r>
      <w:proofErr w:type="gramEnd"/>
      <w:r w:rsidRPr="00960CD7">
        <w:t xml:space="preserve"> ovčarstvom. </w:t>
      </w:r>
      <w:proofErr w:type="gramStart"/>
      <w:r w:rsidRPr="00960CD7">
        <w:t>Na jednom gazdinstvu uz ovčarstvo, često se susrijeće uzgoj manjeg broja koza.</w:t>
      </w:r>
      <w:proofErr w:type="gramEnd"/>
      <w:r w:rsidRPr="00960CD7">
        <w:t xml:space="preserve"> </w:t>
      </w:r>
      <w:proofErr w:type="gramStart"/>
      <w:r w:rsidRPr="00960CD7">
        <w:t>Rijetki su slučajevi da se bave isključivo kozarstvom.</w:t>
      </w:r>
      <w:proofErr w:type="gramEnd"/>
      <w:r w:rsidRPr="00960CD7">
        <w:t xml:space="preserve"> </w:t>
      </w:r>
      <w:proofErr w:type="gramStart"/>
      <w:r w:rsidRPr="00960CD7">
        <w:t xml:space="preserve">Kao i kod ovčarstva, najviše je zastupljen polunomadski način uzgoja, </w:t>
      </w:r>
      <w:r w:rsidR="003F4624">
        <w:t>ispaša u prijezerskim lugovima.</w:t>
      </w:r>
      <w:proofErr w:type="gramEnd"/>
      <w:r w:rsidRPr="00960CD7">
        <w:t xml:space="preserve"> Prema podacima Uprave, </w:t>
      </w:r>
      <w:proofErr w:type="gramStart"/>
      <w:r w:rsidRPr="00960CD7">
        <w:t>na</w:t>
      </w:r>
      <w:proofErr w:type="gramEnd"/>
      <w:r w:rsidRPr="00960CD7">
        <w:t xml:space="preserve"> području Zete evidentirano je 18 gazdinstava koja uzgajaju ukupno 368 koza. </w:t>
      </w:r>
    </w:p>
    <w:p w:rsidR="005A09E8" w:rsidRPr="00960CD7" w:rsidRDefault="005A09E8" w:rsidP="005A09E8">
      <w:pPr>
        <w:spacing w:line="240" w:lineRule="auto"/>
        <w:jc w:val="both"/>
        <w:rPr>
          <w:b/>
        </w:rPr>
      </w:pPr>
    </w:p>
    <w:p w:rsidR="005A09E8" w:rsidRPr="00960CD7" w:rsidRDefault="005A09E8" w:rsidP="005A09E8">
      <w:pPr>
        <w:spacing w:line="240" w:lineRule="auto"/>
        <w:jc w:val="both"/>
      </w:pPr>
      <w:proofErr w:type="gramStart"/>
      <w:r w:rsidRPr="00960CD7">
        <w:rPr>
          <w:b/>
        </w:rPr>
        <w:t>Pčelarstvo</w:t>
      </w:r>
      <w:r w:rsidRPr="00960CD7">
        <w:t xml:space="preserve"> - Pčelarstvo ima dugu tradiciju u Zeti.</w:t>
      </w:r>
      <w:proofErr w:type="gramEnd"/>
      <w:r w:rsidRPr="00960CD7">
        <w:t xml:space="preserve"> </w:t>
      </w:r>
      <w:proofErr w:type="gramStart"/>
      <w:r w:rsidRPr="00960CD7">
        <w:t>Netaknuta priroda u priobalnom dijelu, prostrane livade i brojno medonosno bilje pogoduju razvoju pčelarstva.</w:t>
      </w:r>
      <w:proofErr w:type="gramEnd"/>
      <w:r w:rsidRPr="00960CD7">
        <w:t xml:space="preserve"> Na području Zete, registovano je 15 objekta za proizvodnju meda na gazdinstvu kod Uprave za bezbjednost hrane, veterinu i fitosanitarne poslove i postoje 2 lokalna nevladina udruženja i to: „Udruženje pčelara Zeta</w:t>
      </w:r>
      <w:proofErr w:type="gramStart"/>
      <w:r w:rsidRPr="00960CD7">
        <w:t>“ i</w:t>
      </w:r>
      <w:proofErr w:type="gramEnd"/>
      <w:r w:rsidRPr="00960CD7">
        <w:t xml:space="preserve"> „Udruženje pčelara Donja Zeta“. </w:t>
      </w:r>
      <w:proofErr w:type="gramStart"/>
      <w:r w:rsidRPr="00960CD7">
        <w:t>U Upravi je registrovano 1</w:t>
      </w:r>
      <w:r w:rsidR="00C73CB2">
        <w:t>8</w:t>
      </w:r>
      <w:r w:rsidRPr="00960CD7">
        <w:t xml:space="preserve"> gazdinstava, koji posjeduju </w:t>
      </w:r>
      <w:r w:rsidR="00C73CB2">
        <w:t>888</w:t>
      </w:r>
      <w:r w:rsidRPr="00960CD7">
        <w:t xml:space="preserve"> košnica (pčelinjih društava).</w:t>
      </w:r>
      <w:proofErr w:type="gramEnd"/>
      <w:r w:rsidRPr="00960CD7">
        <w:t xml:space="preserve"> </w:t>
      </w:r>
    </w:p>
    <w:p w:rsidR="005A09E8" w:rsidRPr="00960CD7" w:rsidRDefault="005A09E8" w:rsidP="005A09E8">
      <w:pPr>
        <w:spacing w:line="240" w:lineRule="auto"/>
        <w:jc w:val="both"/>
      </w:pPr>
    </w:p>
    <w:p w:rsidR="005A09E8" w:rsidRPr="00960CD7" w:rsidRDefault="005A09E8" w:rsidP="005A09E8">
      <w:pPr>
        <w:spacing w:line="240" w:lineRule="auto"/>
        <w:jc w:val="both"/>
      </w:pPr>
      <w:r w:rsidRPr="00960CD7">
        <w:rPr>
          <w:b/>
        </w:rPr>
        <w:t>Svinjarstvo i svinjogojstvo</w:t>
      </w:r>
      <w:r w:rsidRPr="00960CD7">
        <w:t xml:space="preserve"> - Svinjarstvo u Zeti je zastupljeno sporadično, uglavnom se bave uzgojem do 5 krmača </w:t>
      </w:r>
      <w:proofErr w:type="gramStart"/>
      <w:r w:rsidRPr="00960CD7">
        <w:t>na</w:t>
      </w:r>
      <w:proofErr w:type="gramEnd"/>
      <w:r w:rsidRPr="00960CD7">
        <w:t xml:space="preserve"> gazdinstvu. </w:t>
      </w:r>
      <w:proofErr w:type="gramStart"/>
      <w:r w:rsidRPr="00960CD7">
        <w:t>U Crnoj Gori se vrši registracija reproduktivnih krmača, nazimica i nerasta za priplod.</w:t>
      </w:r>
      <w:proofErr w:type="gramEnd"/>
      <w:r w:rsidRPr="00960CD7">
        <w:t xml:space="preserve"> Svinje namijenjene isključivo tovu </w:t>
      </w:r>
      <w:proofErr w:type="gramStart"/>
      <w:r w:rsidRPr="00960CD7">
        <w:t>na</w:t>
      </w:r>
      <w:proofErr w:type="gramEnd"/>
      <w:r w:rsidRPr="00960CD7">
        <w:t xml:space="preserve"> gazdinstvu se ne registruju, pa je broj svinja u Zeti mnogo veći nego što je evidentirano u Upravi. Prema podacima Uprave, </w:t>
      </w:r>
      <w:proofErr w:type="gramStart"/>
      <w:r w:rsidRPr="00960CD7">
        <w:t>na</w:t>
      </w:r>
      <w:proofErr w:type="gramEnd"/>
      <w:r w:rsidRPr="00960CD7">
        <w:t xml:space="preserve"> području Zete evidentirano je 380 gazdinstava koja uzgajaju ukupno 1.846 svinja. </w:t>
      </w:r>
    </w:p>
    <w:p w:rsidR="005A09E8" w:rsidRPr="00960CD7" w:rsidRDefault="005A09E8" w:rsidP="005A09E8">
      <w:pPr>
        <w:spacing w:line="240" w:lineRule="auto"/>
        <w:jc w:val="both"/>
      </w:pPr>
    </w:p>
    <w:p w:rsidR="005A09E8" w:rsidRPr="00960CD7" w:rsidRDefault="005A09E8" w:rsidP="005A09E8">
      <w:pPr>
        <w:spacing w:line="240" w:lineRule="auto"/>
        <w:jc w:val="both"/>
      </w:pPr>
      <w:r w:rsidRPr="00960CD7">
        <w:rPr>
          <w:b/>
        </w:rPr>
        <w:t xml:space="preserve">Živinarstvo </w:t>
      </w:r>
      <w:r w:rsidRPr="00960CD7">
        <w:t xml:space="preserve">- Uzgoj koka nosilja je najrazvijenija grana živinarstva u Zeti. </w:t>
      </w:r>
      <w:proofErr w:type="gramStart"/>
      <w:r w:rsidRPr="00960CD7">
        <w:t>Ranije se svako porodično gazdinstvo bavilo živinarstvom za sopstvene potrebe.</w:t>
      </w:r>
      <w:proofErr w:type="gramEnd"/>
      <w:r w:rsidRPr="00960CD7">
        <w:t xml:space="preserve"> </w:t>
      </w:r>
      <w:proofErr w:type="gramStart"/>
      <w:r w:rsidRPr="00960CD7">
        <w:t>Danas je smanjen broj gazdinstava koji uzgaja živinu i za sopstvene potrebe.</w:t>
      </w:r>
      <w:proofErr w:type="gramEnd"/>
      <w:r w:rsidRPr="00960CD7">
        <w:t xml:space="preserve"> Individualna gazdinstva se bave tovom pilića i ćurića za sopstvene potrebe, </w:t>
      </w:r>
      <w:proofErr w:type="gramStart"/>
      <w:r w:rsidRPr="00960CD7">
        <w:t>sa</w:t>
      </w:r>
      <w:proofErr w:type="gramEnd"/>
      <w:r w:rsidRPr="00960CD7">
        <w:t xml:space="preserve"> povremenim iznošenjem viškova proizvoda na lokalno tržište. Uzgoj ostalih vrsta domaće i ukrasne živine je sveden </w:t>
      </w:r>
      <w:proofErr w:type="gramStart"/>
      <w:r w:rsidRPr="00960CD7">
        <w:t>na</w:t>
      </w:r>
      <w:proofErr w:type="gramEnd"/>
      <w:r w:rsidRPr="00960CD7">
        <w:t xml:space="preserve"> rijetke primjere.  </w:t>
      </w:r>
      <w:proofErr w:type="gramStart"/>
      <w:r w:rsidRPr="00960CD7">
        <w:t>U Upravi za bezbjednost hrane, veterinu i fitosanitarne poslove trenutno ima registrovane 4 farme koka nosilja (Mataguži (90.000 koka), Mahala (7.000 koka), Mojanovići (500 koka) i Balabani (50 koka)) i 3 farme za uzgoj tovnih pilića i ćurića (3.670 komada).</w:t>
      </w:r>
      <w:proofErr w:type="gramEnd"/>
      <w:r w:rsidRPr="00960CD7">
        <w:t xml:space="preserve"> </w:t>
      </w:r>
    </w:p>
    <w:p w:rsidR="005A09E8" w:rsidRPr="00960CD7" w:rsidRDefault="005A09E8" w:rsidP="005A09E8">
      <w:pPr>
        <w:spacing w:line="240" w:lineRule="auto"/>
        <w:jc w:val="both"/>
      </w:pPr>
    </w:p>
    <w:p w:rsidR="005A09E8" w:rsidRPr="00960CD7" w:rsidRDefault="005A09E8" w:rsidP="005A09E8">
      <w:pPr>
        <w:spacing w:line="240" w:lineRule="auto"/>
        <w:jc w:val="both"/>
      </w:pPr>
      <w:proofErr w:type="gramStart"/>
      <w:r w:rsidRPr="00960CD7">
        <w:rPr>
          <w:b/>
        </w:rPr>
        <w:t>Konjarstvo</w:t>
      </w:r>
      <w:r w:rsidRPr="00960CD7">
        <w:t xml:space="preserve"> - Konjarstvo je nerazvijeno.</w:t>
      </w:r>
      <w:proofErr w:type="gramEnd"/>
      <w:r w:rsidRPr="00960CD7">
        <w:t xml:space="preserve"> </w:t>
      </w:r>
      <w:proofErr w:type="gramStart"/>
      <w:r w:rsidRPr="00960CD7">
        <w:t>Upotrebom mehanizacije i intenzifikacijom proizvodnje, vremenom je prestala potreba za konjima, kao vučnom snagom u poljoprivredi.</w:t>
      </w:r>
      <w:proofErr w:type="gramEnd"/>
      <w:r w:rsidRPr="00960CD7">
        <w:t xml:space="preserve"> </w:t>
      </w:r>
      <w:proofErr w:type="gramStart"/>
      <w:r w:rsidRPr="00960CD7">
        <w:t>Uprava za bezbjednost hrane, veterinu i fitosanitarne poslove ne vrši registraciju konja, pa ne postoje zvanični</w:t>
      </w:r>
      <w:r w:rsidR="00E12A94">
        <w:t xml:space="preserve"> podaci o njihovom broju.</w:t>
      </w:r>
      <w:proofErr w:type="gramEnd"/>
      <w:r w:rsidR="00E12A94">
        <w:t xml:space="preserve"> P</w:t>
      </w:r>
      <w:r w:rsidRPr="00960CD7">
        <w:t>opisom</w:t>
      </w:r>
      <w:r w:rsidR="00E12A94">
        <w:t xml:space="preserve"> Opštine</w:t>
      </w:r>
      <w:r w:rsidRPr="00960CD7">
        <w:t xml:space="preserve">, evidentirana su 4 konja </w:t>
      </w:r>
      <w:proofErr w:type="gramStart"/>
      <w:r w:rsidRPr="00960CD7">
        <w:t>na</w:t>
      </w:r>
      <w:proofErr w:type="gramEnd"/>
      <w:r w:rsidRPr="00960CD7">
        <w:t xml:space="preserve"> 4 gazdinstva.</w:t>
      </w:r>
    </w:p>
    <w:p w:rsidR="00960CD7" w:rsidRDefault="00960CD7" w:rsidP="005A09E8">
      <w:pPr>
        <w:spacing w:line="240" w:lineRule="auto"/>
        <w:jc w:val="both"/>
      </w:pPr>
    </w:p>
    <w:p w:rsidR="00CB5AFC" w:rsidRDefault="00CB5A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90CE7" w:rsidRPr="00590CE7" w:rsidRDefault="00590CE7" w:rsidP="005A09E8">
      <w:pPr>
        <w:spacing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Tabela</w:t>
      </w:r>
      <w:r w:rsidR="00E12A94">
        <w:rPr>
          <w:sz w:val="20"/>
          <w:szCs w:val="20"/>
        </w:rPr>
        <w:t xml:space="preserve"> 2</w:t>
      </w:r>
      <w:r w:rsidR="003A12B1">
        <w:rPr>
          <w:sz w:val="20"/>
          <w:szCs w:val="20"/>
        </w:rPr>
        <w:t>7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590CE7">
        <w:rPr>
          <w:sz w:val="20"/>
          <w:szCs w:val="20"/>
        </w:rPr>
        <w:t>brojno</w:t>
      </w:r>
      <w:proofErr w:type="gramEnd"/>
      <w:r w:rsidRPr="00590CE7">
        <w:rPr>
          <w:sz w:val="20"/>
          <w:szCs w:val="20"/>
        </w:rPr>
        <w:t xml:space="preserve"> stanje grla krupne stoke i živine u 2020. </w:t>
      </w:r>
      <w:proofErr w:type="gramStart"/>
      <w:r w:rsidRPr="00590CE7">
        <w:rPr>
          <w:sz w:val="20"/>
          <w:szCs w:val="20"/>
        </w:rPr>
        <w:t>godini</w:t>
      </w:r>
      <w:proofErr w:type="gramEnd"/>
    </w:p>
    <w:tbl>
      <w:tblPr>
        <w:tblW w:w="0" w:type="auto"/>
        <w:tblLook w:val="04A0"/>
      </w:tblPr>
      <w:tblGrid>
        <w:gridCol w:w="2518"/>
        <w:gridCol w:w="2268"/>
        <w:gridCol w:w="2410"/>
      </w:tblGrid>
      <w:tr w:rsidR="00960CD7" w:rsidRPr="00960CD7" w:rsidTr="00590C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Vrsta životinja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Broj životinja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Broj gazdinstava</w:t>
            </w:r>
          </w:p>
        </w:tc>
      </w:tr>
      <w:tr w:rsidR="00960CD7" w:rsidRPr="00960CD7" w:rsidTr="00590C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Goveda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C73C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1</w:t>
            </w:r>
            <w:r w:rsidR="00C73CB2">
              <w:rPr>
                <w:rFonts w:eastAsia="Times New Roman" w:cs="Arial"/>
                <w:color w:val="000000"/>
                <w:sz w:val="20"/>
                <w:szCs w:val="24"/>
              </w:rPr>
              <w:t>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C73C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6</w:t>
            </w:r>
            <w:r w:rsidR="00C73CB2">
              <w:rPr>
                <w:rFonts w:eastAsia="Times New Roman" w:cs="Arial"/>
                <w:color w:val="000000"/>
                <w:sz w:val="20"/>
                <w:szCs w:val="24"/>
              </w:rPr>
              <w:t>16</w:t>
            </w:r>
          </w:p>
        </w:tc>
      </w:tr>
      <w:tr w:rsidR="00960CD7" w:rsidRPr="00960CD7" w:rsidTr="00590C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Ovaca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C73C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2.</w:t>
            </w:r>
            <w:r w:rsidR="00C73CB2">
              <w:rPr>
                <w:rFonts w:eastAsia="Times New Roman" w:cs="Arial"/>
                <w:color w:val="000000"/>
                <w:sz w:val="20"/>
                <w:szCs w:val="24"/>
              </w:rPr>
              <w:t>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C73C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3</w:t>
            </w:r>
            <w:r w:rsidR="00C73CB2">
              <w:rPr>
                <w:rFonts w:eastAsia="Times New Roman" w:cs="Arial"/>
                <w:color w:val="000000"/>
                <w:sz w:val="20"/>
                <w:szCs w:val="24"/>
              </w:rPr>
              <w:t>9</w:t>
            </w:r>
          </w:p>
        </w:tc>
      </w:tr>
      <w:tr w:rsidR="00960CD7" w:rsidRPr="00960CD7" w:rsidTr="00590C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Koza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18</w:t>
            </w:r>
          </w:p>
        </w:tc>
      </w:tr>
      <w:tr w:rsidR="00960CD7" w:rsidRPr="00960CD7" w:rsidTr="00590C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Svinja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1.846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380</w:t>
            </w:r>
          </w:p>
        </w:tc>
      </w:tr>
      <w:tr w:rsidR="00960CD7" w:rsidRPr="00960CD7" w:rsidTr="00590C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Koke nosilje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97.550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237142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237142">
              <w:rPr>
                <w:rFonts w:eastAsia="Times New Roman" w:cs="Arial"/>
                <w:color w:val="000000" w:themeColor="text1"/>
                <w:sz w:val="20"/>
                <w:szCs w:val="24"/>
              </w:rPr>
              <w:t>4</w:t>
            </w:r>
          </w:p>
        </w:tc>
      </w:tr>
      <w:tr w:rsidR="00960CD7" w:rsidRPr="00960CD7" w:rsidTr="00590C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Tov piladi i ćurića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3.670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3</w:t>
            </w:r>
          </w:p>
        </w:tc>
      </w:tr>
      <w:tr w:rsidR="00960CD7" w:rsidRPr="00960CD7" w:rsidTr="00590C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Pčele (košnice)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C73CB2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4"/>
              </w:rPr>
              <w:t>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D7" w:rsidRPr="00960CD7" w:rsidRDefault="00960CD7" w:rsidP="00960CD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60CD7">
              <w:rPr>
                <w:rFonts w:eastAsia="Times New Roman" w:cs="Arial"/>
                <w:color w:val="000000"/>
                <w:sz w:val="20"/>
                <w:szCs w:val="24"/>
              </w:rPr>
              <w:t>1</w:t>
            </w:r>
            <w:r w:rsidR="00C73CB2">
              <w:rPr>
                <w:rFonts w:eastAsia="Times New Roman" w:cs="Arial"/>
                <w:color w:val="000000"/>
                <w:sz w:val="20"/>
                <w:szCs w:val="24"/>
              </w:rPr>
              <w:t>8</w:t>
            </w:r>
          </w:p>
        </w:tc>
      </w:tr>
    </w:tbl>
    <w:p w:rsidR="00590CE7" w:rsidRDefault="00960CD7" w:rsidP="005A09E8">
      <w:pPr>
        <w:spacing w:line="240" w:lineRule="auto"/>
        <w:jc w:val="both"/>
        <w:rPr>
          <w:sz w:val="20"/>
          <w:szCs w:val="20"/>
        </w:rPr>
      </w:pPr>
      <w:r w:rsidRPr="00590CE7">
        <w:rPr>
          <w:sz w:val="20"/>
          <w:szCs w:val="20"/>
        </w:rPr>
        <w:t xml:space="preserve">Izvor: </w:t>
      </w:r>
      <w:r w:rsidR="00590CE7" w:rsidRPr="00590CE7">
        <w:rPr>
          <w:sz w:val="20"/>
          <w:szCs w:val="20"/>
        </w:rPr>
        <w:t>Uprava za bezbjednost hrane, veterinu i fitosanitarne poslove</w:t>
      </w:r>
      <w:r w:rsidR="00590CE7">
        <w:rPr>
          <w:sz w:val="20"/>
          <w:szCs w:val="20"/>
        </w:rPr>
        <w:t xml:space="preserve"> (UBVF)</w:t>
      </w:r>
    </w:p>
    <w:p w:rsidR="00590CE7" w:rsidRPr="005B56B9" w:rsidRDefault="00590CE7" w:rsidP="005A09E8">
      <w:pPr>
        <w:spacing w:line="240" w:lineRule="auto"/>
        <w:jc w:val="both"/>
      </w:pPr>
    </w:p>
    <w:p w:rsidR="00590CE7" w:rsidRPr="005B56B9" w:rsidRDefault="005B56B9" w:rsidP="00590CE7">
      <w:pPr>
        <w:spacing w:line="240" w:lineRule="auto"/>
        <w:jc w:val="both"/>
        <w:rPr>
          <w:b/>
        </w:rPr>
      </w:pPr>
      <w:r w:rsidRPr="005B56B9">
        <w:rPr>
          <w:b/>
        </w:rPr>
        <w:t>Prerada</w:t>
      </w:r>
    </w:p>
    <w:p w:rsidR="005B56B9" w:rsidRDefault="005B56B9" w:rsidP="00590CE7">
      <w:pPr>
        <w:spacing w:line="240" w:lineRule="auto"/>
        <w:jc w:val="both"/>
      </w:pPr>
      <w:r w:rsidRPr="005B56B9">
        <w:t>Prema podacima Uprave za bezbjednost hrane, veterinu i fitosanitarne po</w:t>
      </w:r>
      <w:r w:rsidR="0064050E">
        <w:t xml:space="preserve">slove </w:t>
      </w:r>
      <w:proofErr w:type="gramStart"/>
      <w:r w:rsidR="0064050E">
        <w:t>na</w:t>
      </w:r>
      <w:proofErr w:type="gramEnd"/>
      <w:r w:rsidR="0064050E">
        <w:t xml:space="preserve"> području Zete u 2020. </w:t>
      </w:r>
      <w:proofErr w:type="gramStart"/>
      <w:r w:rsidR="0064050E">
        <w:t>g</w:t>
      </w:r>
      <w:r w:rsidRPr="005B56B9">
        <w:t>odini</w:t>
      </w:r>
      <w:proofErr w:type="gramEnd"/>
      <w:r w:rsidRPr="005B56B9">
        <w:t xml:space="preserve"> je registovano </w:t>
      </w:r>
      <w:r w:rsidR="00590CE7" w:rsidRPr="005B56B9">
        <w:t>44 objekta za</w:t>
      </w:r>
      <w:r w:rsidRPr="005B56B9">
        <w:t xml:space="preserve"> proizvodnju hrane na gazdinstvu. </w:t>
      </w:r>
    </w:p>
    <w:p w:rsidR="00D53C45" w:rsidRDefault="00D53C45" w:rsidP="00590CE7">
      <w:pPr>
        <w:spacing w:line="240" w:lineRule="auto"/>
        <w:jc w:val="both"/>
        <w:rPr>
          <w:sz w:val="20"/>
          <w:szCs w:val="20"/>
        </w:rPr>
      </w:pPr>
    </w:p>
    <w:p w:rsidR="005B56B9" w:rsidRPr="00795667" w:rsidRDefault="005B56B9" w:rsidP="00590CE7">
      <w:pPr>
        <w:spacing w:line="240" w:lineRule="auto"/>
        <w:jc w:val="both"/>
        <w:rPr>
          <w:sz w:val="20"/>
          <w:szCs w:val="20"/>
        </w:rPr>
      </w:pPr>
      <w:proofErr w:type="gramStart"/>
      <w:r w:rsidRPr="00795667">
        <w:rPr>
          <w:sz w:val="20"/>
          <w:szCs w:val="20"/>
        </w:rPr>
        <w:t>Tabela</w:t>
      </w:r>
      <w:r w:rsidR="00E12A94">
        <w:rPr>
          <w:sz w:val="20"/>
          <w:szCs w:val="20"/>
        </w:rPr>
        <w:t xml:space="preserve"> 2</w:t>
      </w:r>
      <w:r w:rsidR="003A12B1">
        <w:rPr>
          <w:sz w:val="20"/>
          <w:szCs w:val="20"/>
        </w:rPr>
        <w:t>8</w:t>
      </w:r>
      <w:r w:rsidR="00E12A94">
        <w:rPr>
          <w:sz w:val="20"/>
          <w:szCs w:val="20"/>
        </w:rPr>
        <w:t>.</w:t>
      </w:r>
      <w:proofErr w:type="gramEnd"/>
      <w:r w:rsidRPr="00795667">
        <w:rPr>
          <w:sz w:val="20"/>
          <w:szCs w:val="20"/>
        </w:rPr>
        <w:t xml:space="preserve"> Objekti za proizvodnju hrane</w:t>
      </w:r>
    </w:p>
    <w:tbl>
      <w:tblPr>
        <w:tblW w:w="3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6"/>
        <w:gridCol w:w="2468"/>
      </w:tblGrid>
      <w:tr w:rsidR="00795667" w:rsidRPr="00795667" w:rsidTr="0014049D">
        <w:tc>
          <w:tcPr>
            <w:tcW w:w="3333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Vrsta djelatnosti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Broj gazdinstava</w:t>
            </w:r>
          </w:p>
        </w:tc>
      </w:tr>
      <w:tr w:rsidR="00795667" w:rsidRPr="00795667" w:rsidTr="0014049D">
        <w:tc>
          <w:tcPr>
            <w:tcW w:w="3333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 xml:space="preserve">Proizvodnja sira 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23</w:t>
            </w:r>
          </w:p>
        </w:tc>
      </w:tr>
      <w:tr w:rsidR="00795667" w:rsidRPr="00795667" w:rsidTr="0014049D">
        <w:tc>
          <w:tcPr>
            <w:tcW w:w="3333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Proizvodnja vina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3</w:t>
            </w:r>
          </w:p>
        </w:tc>
      </w:tr>
      <w:tr w:rsidR="00795667" w:rsidRPr="00795667" w:rsidTr="0014049D">
        <w:tc>
          <w:tcPr>
            <w:tcW w:w="3333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Proizvodnja meda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17</w:t>
            </w:r>
          </w:p>
        </w:tc>
      </w:tr>
      <w:tr w:rsidR="00795667" w:rsidRPr="00795667" w:rsidTr="0014049D">
        <w:tc>
          <w:tcPr>
            <w:tcW w:w="3333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Prerada voća i proizvodnja nealkoholnih pića – sokova, džemova i drugih proizvoda od voća i proizvodnja alkoholnih pića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795667" w:rsidRPr="00795667" w:rsidRDefault="00795667" w:rsidP="0079566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95667">
              <w:rPr>
                <w:rFonts w:eastAsia="Times New Roman" w:cs="Arial"/>
                <w:color w:val="000000"/>
                <w:sz w:val="20"/>
                <w:szCs w:val="24"/>
              </w:rPr>
              <w:t>1</w:t>
            </w:r>
          </w:p>
        </w:tc>
      </w:tr>
      <w:tr w:rsidR="00795667" w:rsidRPr="00795667" w:rsidTr="0014049D">
        <w:tc>
          <w:tcPr>
            <w:tcW w:w="3333" w:type="pct"/>
            <w:shd w:val="clear" w:color="auto" w:fill="auto"/>
            <w:vAlign w:val="center"/>
            <w:hideMark/>
          </w:tcPr>
          <w:p w:rsidR="00795667" w:rsidRPr="00696A01" w:rsidRDefault="00795667" w:rsidP="00795667">
            <w:pPr>
              <w:spacing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96A01">
              <w:rPr>
                <w:rFonts w:eastAsia="Times New Roman" w:cs="Arial"/>
                <w:b/>
                <w:color w:val="000000"/>
                <w:sz w:val="20"/>
                <w:szCs w:val="24"/>
              </w:rPr>
              <w:t>Ukupno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795667" w:rsidRPr="00696A01" w:rsidRDefault="00795667" w:rsidP="00795667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96A01">
              <w:rPr>
                <w:rFonts w:eastAsia="Times New Roman" w:cs="Arial"/>
                <w:b/>
                <w:color w:val="000000"/>
                <w:sz w:val="20"/>
                <w:szCs w:val="24"/>
              </w:rPr>
              <w:t>44</w:t>
            </w:r>
          </w:p>
        </w:tc>
      </w:tr>
    </w:tbl>
    <w:p w:rsidR="00696A01" w:rsidRDefault="00696A01" w:rsidP="00696A01">
      <w:pPr>
        <w:spacing w:line="240" w:lineRule="auto"/>
        <w:jc w:val="both"/>
        <w:rPr>
          <w:sz w:val="20"/>
          <w:szCs w:val="20"/>
        </w:rPr>
      </w:pPr>
      <w:r w:rsidRPr="00590CE7">
        <w:rPr>
          <w:sz w:val="20"/>
          <w:szCs w:val="20"/>
        </w:rPr>
        <w:t>Izvor: Uprava za bezbjednost hrane, veterinu i fitosanitarne poslove</w:t>
      </w:r>
      <w:r>
        <w:rPr>
          <w:sz w:val="20"/>
          <w:szCs w:val="20"/>
        </w:rPr>
        <w:t xml:space="preserve"> (UBVF)</w:t>
      </w:r>
    </w:p>
    <w:p w:rsidR="005B56B9" w:rsidRDefault="005B56B9" w:rsidP="00590CE7">
      <w:pPr>
        <w:spacing w:line="240" w:lineRule="auto"/>
        <w:jc w:val="both"/>
      </w:pPr>
    </w:p>
    <w:p w:rsidR="005B56B9" w:rsidRDefault="005B56B9" w:rsidP="005B56B9">
      <w:pPr>
        <w:spacing w:line="240" w:lineRule="auto"/>
        <w:jc w:val="both"/>
      </w:pPr>
      <w:r>
        <w:t xml:space="preserve">Držaoci muznih grla u većoj mjeri predaju mlijeko registrovanim mljekarama </w:t>
      </w:r>
      <w:proofErr w:type="gramStart"/>
      <w:r>
        <w:t>ili</w:t>
      </w:r>
      <w:proofErr w:type="gramEnd"/>
      <w:r>
        <w:t xml:space="preserve"> sirarama, dok mali broj prerađuje mlijeko na svom gazdinstvu. Sa područja Zete, otkup mlijeka (oko 70.000 litara mjesečno) vrši 11 mljekara: „Cijevna“, „Šimšić Montmilk“, „Milmark Grupa“, sirara „Vulaš Čevo“,Mljekara „Drezga“, „Turo“</w:t>
      </w:r>
      <w:r w:rsidR="00795667">
        <w:t xml:space="preserve"> </w:t>
      </w:r>
      <w:r>
        <w:t xml:space="preserve">Njeguši, “Union Aliment“, „Mijo Mare“, „Kadija Cetinje“, “Nika” i „Dijamant“ Podgorica. Na teritoriji Opštine u okviru Glavnog grada - Golubovci u funkciji je mljekara „Cijevna“ (Ljajkovići), koja u prosjeku mjesečno otkupljuje cca 29.000 litara mlijeka, od 15 kooperanata. Preradom mlijeka na gazdinstvu u sir bavi se 23 proizvođača, od čega je 11 prerađuje do 50 litara/danu i 11 preko 50 litara/danu.  </w:t>
      </w:r>
    </w:p>
    <w:p w:rsidR="005B56B9" w:rsidRDefault="005B56B9" w:rsidP="005B56B9">
      <w:pPr>
        <w:spacing w:line="240" w:lineRule="auto"/>
        <w:jc w:val="both"/>
      </w:pPr>
    </w:p>
    <w:p w:rsidR="005B56B9" w:rsidRDefault="005B56B9" w:rsidP="005B56B9">
      <w:pPr>
        <w:spacing w:line="240" w:lineRule="auto"/>
        <w:jc w:val="both"/>
      </w:pPr>
      <w:r>
        <w:t xml:space="preserve">Proizvodnjom vina </w:t>
      </w:r>
      <w:proofErr w:type="gramStart"/>
      <w:r>
        <w:t>sa</w:t>
      </w:r>
      <w:proofErr w:type="gramEnd"/>
      <w:r>
        <w:t xml:space="preserve"> godišnjim kapacitetom do 500 litara je bavi jedan registrovani proizvođač, dok su 2 registrovana proizvođača sa većim obimom proizvodnje. </w:t>
      </w:r>
    </w:p>
    <w:p w:rsidR="005B56B9" w:rsidRDefault="005B56B9" w:rsidP="005B56B9">
      <w:pPr>
        <w:spacing w:line="240" w:lineRule="auto"/>
        <w:jc w:val="both"/>
      </w:pPr>
    </w:p>
    <w:p w:rsidR="005B56B9" w:rsidRDefault="005B56B9" w:rsidP="00696A01">
      <w:pPr>
        <w:spacing w:line="240" w:lineRule="auto"/>
        <w:jc w:val="both"/>
      </w:pPr>
      <w:r>
        <w:t xml:space="preserve">„ZETA-FISH ASK” (Golubovci) se bavi proizvodnjom dimljenih i mariniranih tradicionalnih specijaliteta </w:t>
      </w:r>
      <w:proofErr w:type="gramStart"/>
      <w:r>
        <w:t>od</w:t>
      </w:r>
      <w:proofErr w:type="gramEnd"/>
      <w:r>
        <w:t xml:space="preserve"> ribe, prvenstveno krapa iz Skadarskog jezera. </w:t>
      </w:r>
      <w:proofErr w:type="gramStart"/>
      <w:r>
        <w:t>Godišnj</w:t>
      </w:r>
      <w:r w:rsidR="00795667">
        <w:t>a</w:t>
      </w:r>
      <w:r>
        <w:t xml:space="preserve"> proizv</w:t>
      </w:r>
      <w:r w:rsidR="00795667">
        <w:t>odnja je</w:t>
      </w:r>
      <w:r>
        <w:t xml:space="preserve"> oko 10 tona dimljenih proizvoda.</w:t>
      </w:r>
      <w:proofErr w:type="gramEnd"/>
      <w:r>
        <w:t xml:space="preserve"> </w:t>
      </w:r>
      <w:proofErr w:type="gramStart"/>
      <w:r w:rsidR="00795667">
        <w:t>Preduzeće ima u</w:t>
      </w:r>
      <w:r>
        <w:t>spostav</w:t>
      </w:r>
      <w:r w:rsidR="00795667">
        <w:t>ljen</w:t>
      </w:r>
      <w:r>
        <w:t xml:space="preserve"> sistem bezbijednosti hrane – HACCP.</w:t>
      </w:r>
      <w:proofErr w:type="gramEnd"/>
    </w:p>
    <w:p w:rsidR="00C5538D" w:rsidRDefault="00C5538D" w:rsidP="00696A01">
      <w:pPr>
        <w:spacing w:line="240" w:lineRule="auto"/>
        <w:jc w:val="both"/>
      </w:pPr>
    </w:p>
    <w:p w:rsidR="00C5538D" w:rsidRDefault="00413C07" w:rsidP="00696A01">
      <w:pPr>
        <w:spacing w:line="240" w:lineRule="auto"/>
        <w:jc w:val="both"/>
      </w:pPr>
      <w:r w:rsidRPr="00237142">
        <w:rPr>
          <w:b/>
        </w:rPr>
        <w:t>Poljoprivredne apoteke</w:t>
      </w:r>
      <w:r w:rsidRPr="00237142">
        <w:t xml:space="preserve"> - Na području Zete nalazi se </w:t>
      </w:r>
      <w:r w:rsidR="00C73CB2">
        <w:t>9</w:t>
      </w:r>
      <w:r w:rsidRPr="00237142">
        <w:t xml:space="preserve"> pravnih lica - poljoprivrednih apoteka: M&amp;D Aligrudić, Agrocentar, Agrotrend, Holcorn, Panonka, Agromag, </w:t>
      </w:r>
      <w:r w:rsidR="00C73CB2">
        <w:t xml:space="preserve">Lavanja, </w:t>
      </w:r>
      <w:r w:rsidRPr="00237142">
        <w:t>Centrometal i Veletex - Kalija. Sve apoteke prodaju sjemenski i sadni materijal, supstrate</w:t>
      </w:r>
      <w:proofErr w:type="gramStart"/>
      <w:r w:rsidRPr="00237142">
        <w:t>,đubriva</w:t>
      </w:r>
      <w:proofErr w:type="gramEnd"/>
      <w:r w:rsidRPr="00237142">
        <w:t>, opremu, dok pojedine imaju i stočnu hranu.</w:t>
      </w:r>
      <w:r w:rsidR="002727FA">
        <w:t xml:space="preserve"> </w:t>
      </w:r>
    </w:p>
    <w:p w:rsidR="00CD6D9B" w:rsidRPr="00237142" w:rsidRDefault="00CD6D9B" w:rsidP="00696A01">
      <w:pPr>
        <w:spacing w:line="240" w:lineRule="auto"/>
        <w:jc w:val="both"/>
      </w:pPr>
    </w:p>
    <w:p w:rsidR="0064050E" w:rsidRPr="00237142" w:rsidRDefault="00696A01" w:rsidP="00696A01">
      <w:pPr>
        <w:spacing w:line="240" w:lineRule="auto"/>
        <w:jc w:val="both"/>
      </w:pPr>
      <w:r w:rsidRPr="00237142">
        <w:rPr>
          <w:b/>
        </w:rPr>
        <w:t>Program staračkih naknada</w:t>
      </w:r>
      <w:r w:rsidRPr="00237142">
        <w:t xml:space="preserve"> - U ruralnim sredinama postoje domaćinstva čiji članovi su se bavili poljoprivredom kao glavnim i jedinim zanimanjem, </w:t>
      </w:r>
      <w:proofErr w:type="gramStart"/>
      <w:r w:rsidRPr="00237142">
        <w:t>ali</w:t>
      </w:r>
      <w:proofErr w:type="gramEnd"/>
      <w:r w:rsidRPr="00237142">
        <w:t xml:space="preserve"> nijesu bili u mogućnosti da ostvare pravo na penziju. Korisnici su muškarci koji su navršili 65 godina života, odnosno žene koje su navršile 60 godina života, koji nemaju nikakva druga primanja i koji se bave poljoprivredom za svoje potrebe. </w:t>
      </w:r>
      <w:proofErr w:type="gramStart"/>
      <w:r w:rsidRPr="00237142">
        <w:t>Sa</w:t>
      </w:r>
      <w:proofErr w:type="gramEnd"/>
      <w:r w:rsidRPr="00237142">
        <w:t xml:space="preserve"> područja Zete, staračku naknadu prima</w:t>
      </w:r>
      <w:r w:rsidR="00C73CB2">
        <w:t>ju</w:t>
      </w:r>
      <w:r w:rsidRPr="00237142">
        <w:t xml:space="preserve"> 7</w:t>
      </w:r>
      <w:r w:rsidR="00C73CB2">
        <w:t>2</w:t>
      </w:r>
      <w:r w:rsidRPr="00237142">
        <w:t xml:space="preserve"> korisnik</w:t>
      </w:r>
      <w:r w:rsidR="00C73CB2">
        <w:t>a</w:t>
      </w:r>
      <w:r w:rsidRPr="00237142">
        <w:t>.</w:t>
      </w:r>
    </w:p>
    <w:p w:rsidR="00137C8D" w:rsidRPr="00237142" w:rsidRDefault="00137C8D" w:rsidP="00696A01">
      <w:pPr>
        <w:spacing w:line="240" w:lineRule="auto"/>
        <w:jc w:val="both"/>
      </w:pPr>
    </w:p>
    <w:p w:rsidR="00413C07" w:rsidRPr="00237142" w:rsidRDefault="00DF6720" w:rsidP="00696A01">
      <w:pPr>
        <w:spacing w:line="240" w:lineRule="auto"/>
        <w:jc w:val="both"/>
      </w:pPr>
      <w:r w:rsidRPr="00DF6720">
        <w:t>Ministarstvo poljoprivrede, šumarstva i vodoprivrede</w:t>
      </w:r>
      <w:r w:rsidR="002D02EA" w:rsidRPr="00237142">
        <w:t xml:space="preserve"> definisalo je brojne mjere agrarne politike čija su tri osnovna cilja: </w:t>
      </w:r>
      <w:proofErr w:type="gramStart"/>
      <w:r w:rsidR="002D02EA" w:rsidRPr="00237142">
        <w:t>održivi  razvoj</w:t>
      </w:r>
      <w:proofErr w:type="gramEnd"/>
      <w:r w:rsidR="002D02EA" w:rsidRPr="00237142">
        <w:t xml:space="preserve"> poljoprivrede, podizanje konkurentnosti proizvođača i razvoj ruralnih područja. U tu svrhu se svake budžetske godine kroz programe </w:t>
      </w:r>
      <w:r w:rsidR="002D02EA" w:rsidRPr="00237142">
        <w:lastRenderedPageBreak/>
        <w:t xml:space="preserve">Agrobudžeta definiše set podsticajnih mjera, kako za primarnu poljoprivrednu proizvodnju, tako i za prerađivački sektor. Veoma važan segment podrške razvoju pojedinih grana poljoprivrede predstavlja i korišćenje raznih međunarodnih </w:t>
      </w:r>
      <w:proofErr w:type="gramStart"/>
      <w:r w:rsidR="002D02EA" w:rsidRPr="00237142">
        <w:t>fondova  -</w:t>
      </w:r>
      <w:proofErr w:type="gramEnd"/>
      <w:r w:rsidR="002D02EA" w:rsidRPr="00237142">
        <w:t xml:space="preserve"> pretpristupnih fondova EU i Svjetske banke koji su namijenjeni za bolju implementaciju standarda kvaliteta u proizvodnji i usklađivanje sa EU regulativama.</w:t>
      </w:r>
    </w:p>
    <w:p w:rsidR="00413C07" w:rsidRPr="00237142" w:rsidRDefault="00413C07" w:rsidP="00696A01">
      <w:pPr>
        <w:spacing w:line="240" w:lineRule="auto"/>
        <w:jc w:val="both"/>
      </w:pPr>
    </w:p>
    <w:p w:rsidR="00413C07" w:rsidRDefault="00413C07" w:rsidP="00413C07">
      <w:pPr>
        <w:spacing w:line="240" w:lineRule="auto"/>
        <w:jc w:val="both"/>
      </w:pPr>
      <w:r w:rsidRPr="00237142">
        <w:t xml:space="preserve">U prethodnom periodu putem programa MIDAS i IPARD podržani su poljoprivrednici </w:t>
      </w:r>
      <w:proofErr w:type="gramStart"/>
      <w:r w:rsidRPr="00237142">
        <w:t>sa</w:t>
      </w:r>
      <w:proofErr w:type="gramEnd"/>
      <w:r w:rsidRPr="00237142">
        <w:t xml:space="preserve"> područja Zete sa ciljem podizanja konkurentnosti poljoprivrednih proizvođača. </w:t>
      </w:r>
      <w:proofErr w:type="gramStart"/>
      <w:r w:rsidRPr="00237142">
        <w:t>U okviru pet poziva MIDAS projekta podržano je 28 projekata, dok je u okviru IPARD poziva realizovano 21 projekat (9 mljekarstva, 12 povrtarstva, ratarstva i voćarstva i 3 ribarstva i akvakulture).</w:t>
      </w:r>
      <w:proofErr w:type="gramEnd"/>
    </w:p>
    <w:p w:rsidR="00A70DA7" w:rsidRDefault="00A70DA7" w:rsidP="00413C07">
      <w:pPr>
        <w:spacing w:line="240" w:lineRule="auto"/>
        <w:jc w:val="both"/>
      </w:pPr>
    </w:p>
    <w:p w:rsidR="00A70DA7" w:rsidRDefault="00A70DA7" w:rsidP="00A70DA7">
      <w:pPr>
        <w:shd w:val="clear" w:color="auto" w:fill="FFFFFF" w:themeFill="background1"/>
        <w:spacing w:line="240" w:lineRule="auto"/>
        <w:jc w:val="both"/>
      </w:pPr>
      <w:r w:rsidRPr="00A70DA7">
        <w:t>IPARD pozivima realizovne su sledeće investicije:</w:t>
      </w:r>
    </w:p>
    <w:p w:rsidR="00A70DA7" w:rsidRPr="00A70DA7" w:rsidRDefault="00A70DA7" w:rsidP="00A70DA7">
      <w:pPr>
        <w:shd w:val="clear" w:color="auto" w:fill="FFFFFF" w:themeFill="background1"/>
        <w:spacing w:line="240" w:lineRule="auto"/>
        <w:jc w:val="both"/>
      </w:pPr>
    </w:p>
    <w:p w:rsidR="00A70DA7" w:rsidRPr="00A70DA7" w:rsidRDefault="00A70DA7" w:rsidP="00A70DA7">
      <w:pPr>
        <w:pStyle w:val="ListParagraph"/>
        <w:numPr>
          <w:ilvl w:val="0"/>
          <w:numId w:val="54"/>
        </w:numPr>
        <w:shd w:val="clear" w:color="auto" w:fill="FFFFFF" w:themeFill="background1"/>
        <w:spacing w:line="240" w:lineRule="auto"/>
        <w:jc w:val="both"/>
      </w:pPr>
      <w:r w:rsidRPr="00A70DA7">
        <w:t xml:space="preserve">IPARD like 1 "Investicije u poljoprivredna gazdinstva" - U okviru IPARD like 1 poziva realizovano je 12 projekata ukupne vrijednosti investicija 385.706 </w:t>
      </w:r>
      <w:proofErr w:type="gramStart"/>
      <w:r w:rsidRPr="00A70DA7">
        <w:t>eur</w:t>
      </w:r>
      <w:proofErr w:type="gramEnd"/>
      <w:r w:rsidRPr="00A70DA7">
        <w:t xml:space="preserve">. Investicije isplaćenih projekata odnosile su se </w:t>
      </w:r>
      <w:proofErr w:type="gramStart"/>
      <w:r w:rsidRPr="00A70DA7">
        <w:t>na</w:t>
      </w:r>
      <w:proofErr w:type="gramEnd"/>
      <w:r w:rsidRPr="00A70DA7">
        <w:t xml:space="preserve">: mljekarstvo (7 projekata), povrtlarstvo (1 projekat), povrtlarstvo i ratarstvo (3 projekta) i ribarstvo (1 projekat). U okviru IPARD like 1.2 poziva realizovano je 9 projekata ukupne vrijednosti investicija 261.871 </w:t>
      </w:r>
      <w:proofErr w:type="gramStart"/>
      <w:r w:rsidRPr="00A70DA7">
        <w:t>eur</w:t>
      </w:r>
      <w:proofErr w:type="gramEnd"/>
      <w:r w:rsidRPr="00A70DA7">
        <w:t xml:space="preserve">. Investicije isplaćenih projekata odnosile su se </w:t>
      </w:r>
      <w:proofErr w:type="gramStart"/>
      <w:r w:rsidRPr="00A70DA7">
        <w:t>na</w:t>
      </w:r>
      <w:proofErr w:type="gramEnd"/>
      <w:r w:rsidRPr="00A70DA7">
        <w:t>: mljekarstvo (2 projekta), povrtlarstvo (5 projekata), voćarstvo (1 projekat) i ribarstvo (1 projekat).</w:t>
      </w:r>
    </w:p>
    <w:p w:rsidR="00A70DA7" w:rsidRPr="00A70DA7" w:rsidRDefault="00A70DA7" w:rsidP="00A70DA7">
      <w:pPr>
        <w:pStyle w:val="ListParagraph"/>
        <w:numPr>
          <w:ilvl w:val="0"/>
          <w:numId w:val="54"/>
        </w:numPr>
        <w:shd w:val="clear" w:color="auto" w:fill="FFFFFF" w:themeFill="background1"/>
        <w:spacing w:line="240" w:lineRule="auto"/>
        <w:jc w:val="both"/>
      </w:pPr>
      <w:r w:rsidRPr="00A70DA7">
        <w:t>IPARD like 2 "Investicije u fizički kapital za preradu i marketing poljoprivrednih i ribljih proizvoda" (IPARD like 2.3) pozivom realizovan je 1 projekat ukupne vrijednosti 34.336 eur iz oblasti ribarstva i akvakulture.</w:t>
      </w:r>
    </w:p>
    <w:p w:rsidR="00A70DA7" w:rsidRPr="00A70DA7" w:rsidRDefault="00A70DA7" w:rsidP="00A70DA7">
      <w:pPr>
        <w:pStyle w:val="ListParagraph"/>
        <w:numPr>
          <w:ilvl w:val="0"/>
          <w:numId w:val="54"/>
        </w:numPr>
        <w:shd w:val="clear" w:color="auto" w:fill="FFFFFF" w:themeFill="background1"/>
        <w:spacing w:line="240" w:lineRule="auto"/>
        <w:jc w:val="both"/>
      </w:pPr>
      <w:r w:rsidRPr="00A70DA7">
        <w:t xml:space="preserve">M1 IPARD 2 "Investicije u fizički kapital poljoprivrednih gazdinstava" pozivom ugovoreno je 11 zahtjeva za dodjelu podrške ukupne vrijednosti investicija 269.336 </w:t>
      </w:r>
      <w:proofErr w:type="gramStart"/>
      <w:r w:rsidRPr="00A70DA7">
        <w:t>eur</w:t>
      </w:r>
      <w:proofErr w:type="gramEnd"/>
      <w:r w:rsidRPr="00A70DA7">
        <w:t xml:space="preserve">. Isplaćena su dva projekta ukupne vrijednosti investicije 28.202 eur iz sektora voćarstva i povrtlarstva. Drugi poziv za ovu mjeru raspisan je 24. </w:t>
      </w:r>
      <w:proofErr w:type="gramStart"/>
      <w:r w:rsidRPr="00A70DA7">
        <w:t>februara</w:t>
      </w:r>
      <w:proofErr w:type="gramEnd"/>
      <w:r w:rsidRPr="00A70DA7">
        <w:t xml:space="preserve"> 2020. </w:t>
      </w:r>
      <w:proofErr w:type="gramStart"/>
      <w:r w:rsidRPr="00A70DA7">
        <w:t>godine</w:t>
      </w:r>
      <w:proofErr w:type="gramEnd"/>
      <w:r w:rsidRPr="00A70DA7">
        <w:t xml:space="preserve">. </w:t>
      </w:r>
    </w:p>
    <w:p w:rsidR="00A70DA7" w:rsidRPr="00A70DA7" w:rsidRDefault="00A70DA7" w:rsidP="00A70DA7">
      <w:pPr>
        <w:pStyle w:val="ListParagraph"/>
        <w:numPr>
          <w:ilvl w:val="0"/>
          <w:numId w:val="54"/>
        </w:numPr>
        <w:shd w:val="clear" w:color="auto" w:fill="FFFFFF" w:themeFill="background1"/>
        <w:spacing w:line="240" w:lineRule="auto"/>
        <w:jc w:val="both"/>
      </w:pPr>
      <w:r w:rsidRPr="00A70DA7">
        <w:t xml:space="preserve">M3 IPARD 2 "Investicije u fizički kapital za preradu i marketing poljoprivrednih i ribljih proizvoda" u okviru prvog poziva ugovoreno je 2 projekta ukupne vrijednosti investicija 605.158 </w:t>
      </w:r>
      <w:proofErr w:type="gramStart"/>
      <w:r w:rsidRPr="00A70DA7">
        <w:t>eur</w:t>
      </w:r>
      <w:proofErr w:type="gramEnd"/>
      <w:r w:rsidRPr="00A70DA7">
        <w:t xml:space="preserve">. U okviru drugog poziva za istu mjeru koji je objavljen 20. </w:t>
      </w:r>
      <w:proofErr w:type="gramStart"/>
      <w:r w:rsidRPr="00A70DA7">
        <w:t>decembra</w:t>
      </w:r>
      <w:proofErr w:type="gramEnd"/>
      <w:r w:rsidRPr="00A70DA7">
        <w:t xml:space="preserve"> 2019. </w:t>
      </w:r>
      <w:proofErr w:type="gramStart"/>
      <w:r w:rsidRPr="00A70DA7">
        <w:t>godine</w:t>
      </w:r>
      <w:proofErr w:type="gramEnd"/>
      <w:r w:rsidRPr="00A70DA7">
        <w:t xml:space="preserve"> dostavljena su 2 zahtjeva ukupne vrijednosti investicije 1.631.746 eur.</w:t>
      </w:r>
    </w:p>
    <w:p w:rsidR="00A70DA7" w:rsidRPr="00237142" w:rsidRDefault="00A70DA7" w:rsidP="00A70DA7">
      <w:pPr>
        <w:shd w:val="clear" w:color="auto" w:fill="FFFFFF" w:themeFill="background1"/>
        <w:spacing w:line="240" w:lineRule="auto"/>
        <w:jc w:val="both"/>
      </w:pPr>
    </w:p>
    <w:p w:rsidR="005B56B9" w:rsidRPr="00696A01" w:rsidRDefault="005B56B9" w:rsidP="00696A01">
      <w:pPr>
        <w:spacing w:line="240" w:lineRule="auto"/>
        <w:jc w:val="both"/>
      </w:pPr>
    </w:p>
    <w:p w:rsidR="00A22A6F" w:rsidRPr="008E6568" w:rsidRDefault="00A22A6F" w:rsidP="00EE51CA">
      <w:pPr>
        <w:pStyle w:val="Heading3"/>
      </w:pPr>
      <w:bookmarkStart w:id="28" w:name="_Toc52267841"/>
      <w:bookmarkStart w:id="29" w:name="_Toc66132631"/>
      <w:r w:rsidRPr="008E6568">
        <w:t>Turizam</w:t>
      </w:r>
      <w:bookmarkEnd w:id="28"/>
      <w:bookmarkEnd w:id="29"/>
    </w:p>
    <w:p w:rsidR="00A22A6F" w:rsidRPr="008E6568" w:rsidRDefault="00A22A6F" w:rsidP="00A419BB">
      <w:pPr>
        <w:spacing w:line="240" w:lineRule="auto"/>
        <w:jc w:val="both"/>
      </w:pPr>
    </w:p>
    <w:p w:rsidR="00B56368" w:rsidRPr="00A419BB" w:rsidRDefault="00A22A6F" w:rsidP="00513932">
      <w:pPr>
        <w:spacing w:line="240" w:lineRule="auto"/>
        <w:jc w:val="both"/>
      </w:pPr>
      <w:r w:rsidRPr="00A419BB">
        <w:t xml:space="preserve">Strategijom razvoja turizma Crne Gore do 2020. godine, područje </w:t>
      </w:r>
      <w:r w:rsidR="00CD38FA" w:rsidRPr="00A419BB">
        <w:t>O</w:t>
      </w:r>
      <w:r w:rsidRPr="00A419BB">
        <w:t xml:space="preserve">pštine </w:t>
      </w:r>
      <w:r w:rsidR="00CD38FA" w:rsidRPr="00A419BB">
        <w:t>u oviru Glavnog Ggrada Golubovci</w:t>
      </w:r>
      <w:r w:rsidR="00363AEA" w:rsidRPr="00A419BB">
        <w:t xml:space="preserve"> pripada klasteru “</w:t>
      </w:r>
      <w:r w:rsidR="00410CF5" w:rsidRPr="00A419BB">
        <w:t>Skadarsko jezero-Cetinje</w:t>
      </w:r>
      <w:r w:rsidRPr="00A419BB">
        <w:t xml:space="preserve">”, koji je pozicioniran u pravcu razvoja turizma u prirodi, sportskog </w:t>
      </w:r>
      <w:r w:rsidR="00410CF5" w:rsidRPr="00A419BB">
        <w:t xml:space="preserve">i seoskog turizma </w:t>
      </w:r>
      <w:r w:rsidRPr="00A419BB">
        <w:t xml:space="preserve">sa akcentom na </w:t>
      </w:r>
      <w:r w:rsidR="009B633D" w:rsidRPr="00A419BB">
        <w:t xml:space="preserve">aktivan doživljaj prirode, </w:t>
      </w:r>
      <w:r w:rsidRPr="00A419BB">
        <w:t xml:space="preserve">odmor, </w:t>
      </w:r>
      <w:r w:rsidR="00061C31" w:rsidRPr="00A419BB">
        <w:t xml:space="preserve">crnogorsku </w:t>
      </w:r>
      <w:r w:rsidR="00B30C1E" w:rsidRPr="00A419BB">
        <w:t>kultur</w:t>
      </w:r>
      <w:r w:rsidR="00061C31" w:rsidRPr="00A419BB">
        <w:t>u sela</w:t>
      </w:r>
      <w:r w:rsidR="00B30C1E" w:rsidRPr="00A419BB">
        <w:t>, kao i uspostavljanje staza za pješake i bicikliste.</w:t>
      </w:r>
      <w:r w:rsidR="008E6568" w:rsidRPr="00A419BB">
        <w:t xml:space="preserve"> </w:t>
      </w:r>
    </w:p>
    <w:p w:rsidR="00B56368" w:rsidRPr="00A419BB" w:rsidRDefault="00B56368" w:rsidP="00513932">
      <w:pPr>
        <w:spacing w:line="240" w:lineRule="auto"/>
        <w:jc w:val="both"/>
      </w:pPr>
    </w:p>
    <w:p w:rsidR="00C93742" w:rsidRDefault="008E6568" w:rsidP="00513932">
      <w:pPr>
        <w:spacing w:line="240" w:lineRule="auto"/>
        <w:jc w:val="both"/>
      </w:pPr>
      <w:r w:rsidRPr="00A419BB">
        <w:t xml:space="preserve">Turističku ponudu treba posmatrati kroz integrisanu ponudu šire zone, koja se prostire i teritorijom susjednih opština, </w:t>
      </w:r>
      <w:proofErr w:type="gramStart"/>
      <w:r w:rsidRPr="00A419BB">
        <w:t>sa</w:t>
      </w:r>
      <w:proofErr w:type="gramEnd"/>
      <w:r w:rsidRPr="00A419BB">
        <w:t xml:space="preserve"> ciljem stvaranja što većeg broja turističkih programa, proizvoda, aktivnosti ili vidova turizma.</w:t>
      </w:r>
    </w:p>
    <w:p w:rsidR="001012B4" w:rsidRDefault="001012B4" w:rsidP="00513932">
      <w:pPr>
        <w:spacing w:line="240" w:lineRule="auto"/>
        <w:jc w:val="both"/>
      </w:pPr>
    </w:p>
    <w:p w:rsidR="009977C9" w:rsidRDefault="001012B4" w:rsidP="00513932">
      <w:pPr>
        <w:spacing w:line="240" w:lineRule="auto"/>
        <w:jc w:val="both"/>
      </w:pPr>
      <w:proofErr w:type="gramStart"/>
      <w:r w:rsidRPr="001012B4">
        <w:t xml:space="preserve">Skadarsko jezero je </w:t>
      </w:r>
      <w:r>
        <w:t>najznačajni turističkih resurs</w:t>
      </w:r>
      <w:r w:rsidR="00476243">
        <w:t>.</w:t>
      </w:r>
      <w:proofErr w:type="gramEnd"/>
      <w:r w:rsidR="00476243">
        <w:t xml:space="preserve"> </w:t>
      </w:r>
      <w:r w:rsidR="00062927">
        <w:t>Skadarsko jezero je n</w:t>
      </w:r>
      <w:r w:rsidR="00062927" w:rsidRPr="00062927">
        <w:t xml:space="preserve">ajveće jezero </w:t>
      </w:r>
      <w:proofErr w:type="gramStart"/>
      <w:r w:rsidR="00062927" w:rsidRPr="00062927">
        <w:t>na</w:t>
      </w:r>
      <w:proofErr w:type="gramEnd"/>
      <w:r w:rsidR="00062927" w:rsidRPr="00062927">
        <w:t xml:space="preserve"> Balkanu u kome dominiraju vodeni i močvarni ekosistemi.</w:t>
      </w:r>
      <w:r w:rsidR="00062927">
        <w:t xml:space="preserve"> </w:t>
      </w:r>
      <w:proofErr w:type="gramStart"/>
      <w:r w:rsidR="00107154">
        <w:t>Status nacionalnog</w:t>
      </w:r>
      <w:r w:rsidR="00493536">
        <w:t xml:space="preserve"> park</w:t>
      </w:r>
      <w:r w:rsidR="00107154">
        <w:t>a dodijeljen je</w:t>
      </w:r>
      <w:r w:rsidR="00062927">
        <w:t xml:space="preserve"> 1983.</w:t>
      </w:r>
      <w:proofErr w:type="gramEnd"/>
      <w:r w:rsidR="00476243">
        <w:t xml:space="preserve"> </w:t>
      </w:r>
      <w:proofErr w:type="gramStart"/>
      <w:r w:rsidR="00062927">
        <w:t>godine</w:t>
      </w:r>
      <w:proofErr w:type="gramEnd"/>
      <w:r w:rsidR="00062927">
        <w:t>, IBA status (p</w:t>
      </w:r>
      <w:r w:rsidR="00493536">
        <w:t>odručje od međunarodnog značaja za boravak ptica) 1989.</w:t>
      </w:r>
      <w:r w:rsidR="00476243">
        <w:t xml:space="preserve"> </w:t>
      </w:r>
      <w:proofErr w:type="gramStart"/>
      <w:r w:rsidR="00493536">
        <w:t>godine</w:t>
      </w:r>
      <w:proofErr w:type="gramEnd"/>
      <w:r w:rsidR="00493536">
        <w:t xml:space="preserve">, a od 1995. </w:t>
      </w:r>
      <w:proofErr w:type="gramStart"/>
      <w:r w:rsidR="00493536">
        <w:t>godine</w:t>
      </w:r>
      <w:proofErr w:type="gramEnd"/>
      <w:r w:rsidR="00493536">
        <w:t xml:space="preserve"> upisano je na Svjetsku listu močvara od međunarodnog značaja</w:t>
      </w:r>
      <w:r w:rsidR="00062927">
        <w:t xml:space="preserve"> (RAMSAR)</w:t>
      </w:r>
      <w:r w:rsidR="00493536">
        <w:t>.</w:t>
      </w:r>
      <w:r w:rsidR="00476243">
        <w:t xml:space="preserve"> </w:t>
      </w:r>
    </w:p>
    <w:p w:rsidR="009977C9" w:rsidRDefault="009977C9" w:rsidP="00513932">
      <w:pPr>
        <w:spacing w:line="240" w:lineRule="auto"/>
        <w:jc w:val="both"/>
      </w:pPr>
    </w:p>
    <w:p w:rsidR="001012B4" w:rsidRDefault="003C385D" w:rsidP="00513932">
      <w:pPr>
        <w:spacing w:line="240" w:lineRule="auto"/>
        <w:jc w:val="both"/>
      </w:pPr>
      <w:r w:rsidRPr="001012B4">
        <w:t>Turističke atrakcije</w:t>
      </w:r>
      <w:r>
        <w:t xml:space="preserve"> </w:t>
      </w:r>
      <w:proofErr w:type="gramStart"/>
      <w:r w:rsidRPr="001012B4">
        <w:t>na</w:t>
      </w:r>
      <w:proofErr w:type="gramEnd"/>
      <w:r w:rsidRPr="001012B4">
        <w:t xml:space="preserve"> Skadarskom jezeru</w:t>
      </w:r>
      <w:r>
        <w:t xml:space="preserve"> </w:t>
      </w:r>
      <w:r w:rsidR="009977C9">
        <w:t xml:space="preserve">na području opštine </w:t>
      </w:r>
      <w:r>
        <w:t>predstavljaju:</w:t>
      </w:r>
    </w:p>
    <w:p w:rsidR="003C385D" w:rsidRDefault="00593C63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>
        <w:t>Centar za posjetioce Vranjina</w:t>
      </w:r>
      <w:r w:rsidR="003C385D">
        <w:t xml:space="preserve"> </w:t>
      </w:r>
      <w:r w:rsidR="00F03905">
        <w:t xml:space="preserve">u okviru kojeg su </w:t>
      </w:r>
      <w:r w:rsidR="003C385D">
        <w:t xml:space="preserve">predstavljene prirodne i kulturne vrijednosti nacionalnih parkova </w:t>
      </w:r>
      <w:r w:rsidR="00F03905">
        <w:t xml:space="preserve">kroz karakteristične eksponate faune, flore, kulturnog </w:t>
      </w:r>
      <w:r w:rsidR="00F03905">
        <w:lastRenderedPageBreak/>
        <w:t xml:space="preserve">nasljeđa, audio i video prezentacija. </w:t>
      </w:r>
      <w:r w:rsidR="003C385D">
        <w:t>Cent</w:t>
      </w:r>
      <w:r w:rsidR="002727FA">
        <w:t>a</w:t>
      </w:r>
      <w:r w:rsidR="003C385D">
        <w:t xml:space="preserve">r </w:t>
      </w:r>
      <w:r w:rsidR="00F03905">
        <w:t>sadrži:</w:t>
      </w:r>
      <w:r w:rsidR="003C385D">
        <w:t xml:space="preserve"> galerij</w:t>
      </w:r>
      <w:r w:rsidR="00F03905">
        <w:t>u</w:t>
      </w:r>
      <w:r w:rsidR="003C385D">
        <w:t xml:space="preserve"> </w:t>
      </w:r>
      <w:proofErr w:type="gramStart"/>
      <w:r w:rsidR="003C385D">
        <w:t>sa</w:t>
      </w:r>
      <w:proofErr w:type="gramEnd"/>
      <w:r w:rsidR="003C385D">
        <w:t xml:space="preserve"> eksponatima prirode, reljef</w:t>
      </w:r>
      <w:r w:rsidR="002727FA">
        <w:t>e</w:t>
      </w:r>
      <w:r w:rsidR="003C385D">
        <w:t xml:space="preserve"> nacionalnih parkova Crne Gore, etno sob</w:t>
      </w:r>
      <w:r w:rsidR="002727FA">
        <w:t>u</w:t>
      </w:r>
      <w:r w:rsidR="003C385D">
        <w:t>, sal</w:t>
      </w:r>
      <w:r w:rsidR="002727FA">
        <w:t>u</w:t>
      </w:r>
      <w:r w:rsidR="003C385D">
        <w:t xml:space="preserve"> za projekcije i suvenirnic</w:t>
      </w:r>
      <w:r w:rsidR="002727FA">
        <w:t>u</w:t>
      </w:r>
      <w:r w:rsidR="003C385D">
        <w:t>.</w:t>
      </w:r>
    </w:p>
    <w:p w:rsidR="00F03905" w:rsidRDefault="00377F49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 w:rsidRPr="00377F49">
        <w:t>U turističkoj ponudi je vožnja tradicionalnim drvenim čamcima – čunovima.</w:t>
      </w:r>
      <w:r>
        <w:t xml:space="preserve"> </w:t>
      </w:r>
      <w:r w:rsidRPr="00377F49">
        <w:t xml:space="preserve">Krstarenje </w:t>
      </w:r>
      <w:r w:rsidR="00467AB4">
        <w:t>Skadarskim j</w:t>
      </w:r>
      <w:r w:rsidRPr="00377F49">
        <w:t>ezerom vrši se u organizaciji licenciranih preduzetni</w:t>
      </w:r>
      <w:r>
        <w:t>ka, a polazak</w:t>
      </w:r>
      <w:r w:rsidRPr="00377F49">
        <w:t xml:space="preserve"> </w:t>
      </w:r>
      <w:r>
        <w:t>brodova</w:t>
      </w:r>
      <w:r w:rsidRPr="00377F49">
        <w:t xml:space="preserve"> </w:t>
      </w:r>
      <w:r>
        <w:t xml:space="preserve">je </w:t>
      </w:r>
      <w:proofErr w:type="gramStart"/>
      <w:r>
        <w:t>sa</w:t>
      </w:r>
      <w:proofErr w:type="gramEnd"/>
      <w:r>
        <w:t xml:space="preserve"> pristaništa u Vranjini </w:t>
      </w:r>
      <w:r w:rsidRPr="00377F49">
        <w:t>i Plavnici.</w:t>
      </w:r>
    </w:p>
    <w:p w:rsidR="00377F49" w:rsidRDefault="00377F49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 w:rsidRPr="00377F49">
        <w:t>Posmatranje ptica</w:t>
      </w:r>
      <w:r w:rsidR="00593C63">
        <w:t xml:space="preserve"> </w:t>
      </w:r>
      <w:r w:rsidR="00593C63" w:rsidRPr="00593C63">
        <w:t>vrši se u organizaciji NP Skadarsko jezero</w:t>
      </w:r>
      <w:r w:rsidR="00F367BA">
        <w:t xml:space="preserve">. </w:t>
      </w:r>
      <w:r w:rsidR="00F367BA" w:rsidRPr="00F367BA">
        <w:t xml:space="preserve">Posmatranje ptica </w:t>
      </w:r>
      <w:proofErr w:type="gramStart"/>
      <w:r w:rsidR="00F367BA" w:rsidRPr="00F367BA">
        <w:t>na</w:t>
      </w:r>
      <w:proofErr w:type="gramEnd"/>
      <w:r w:rsidR="00F367BA" w:rsidRPr="00F367BA">
        <w:t xml:space="preserve"> Jezeru može se organizovati iz čuna ili sa za to posebno izgrađenih platformi.</w:t>
      </w:r>
      <w:r w:rsidR="00F367BA">
        <w:t xml:space="preserve"> Jedna </w:t>
      </w:r>
      <w:proofErr w:type="gramStart"/>
      <w:r w:rsidR="00F367BA">
        <w:t>od</w:t>
      </w:r>
      <w:proofErr w:type="gramEnd"/>
      <w:r w:rsidR="00F367BA">
        <w:t xml:space="preserve"> četiri osmatračnice </w:t>
      </w:r>
      <w:r w:rsidR="001B2DCD">
        <w:t>se nalazi u</w:t>
      </w:r>
      <w:r w:rsidR="00F367BA">
        <w:t xml:space="preserve"> Plavnici. </w:t>
      </w:r>
      <w:r w:rsidR="00F367BA" w:rsidRPr="00F367BA">
        <w:t>Skadarsko jez</w:t>
      </w:r>
      <w:r w:rsidR="0037248D">
        <w:t>ero je stanište 281 vrsta ptica</w:t>
      </w:r>
      <w:r w:rsidR="00F367BA">
        <w:t>.</w:t>
      </w:r>
    </w:p>
    <w:p w:rsidR="001B2DCD" w:rsidRDefault="001B2DCD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 w:rsidRPr="001B2DCD">
        <w:t>Sportski ribolov atrakcija na Skada</w:t>
      </w:r>
      <w:r w:rsidR="009F226D">
        <w:t xml:space="preserve">rskom jezeru za ribolovce </w:t>
      </w:r>
      <w:r w:rsidR="007B4A58">
        <w:t>za koju postoji uređena je sportsko-</w:t>
      </w:r>
      <w:r w:rsidR="007B4A58" w:rsidRPr="007B4A58">
        <w:t>rekreativna staza „Tanki rt</w:t>
      </w:r>
      <w:proofErr w:type="gramStart"/>
      <w:r w:rsidR="007B4A58" w:rsidRPr="007B4A58">
        <w:t>“</w:t>
      </w:r>
      <w:r w:rsidR="00A10199">
        <w:t xml:space="preserve"> u</w:t>
      </w:r>
      <w:proofErr w:type="gramEnd"/>
      <w:r w:rsidR="00A10199">
        <w:t xml:space="preserve"> naselju Vranjina</w:t>
      </w:r>
      <w:r w:rsidR="007B4A58" w:rsidRPr="007B4A58">
        <w:t>.</w:t>
      </w:r>
      <w:r w:rsidR="009F226D">
        <w:t xml:space="preserve"> N</w:t>
      </w:r>
      <w:r w:rsidR="009F226D" w:rsidRPr="009F226D">
        <w:t>ajpopularnije vrste riba su: šaran, ukljeva i jegulja.</w:t>
      </w:r>
    </w:p>
    <w:p w:rsidR="00A151C6" w:rsidRDefault="00A151C6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>
        <w:t xml:space="preserve">Gastronomija koja ouhvata specijalitete jezerske kuhinje gdje se najviše izlovljava </w:t>
      </w:r>
      <w:r w:rsidR="0088145B" w:rsidRPr="009F226D">
        <w:t>šaran</w:t>
      </w:r>
      <w:r>
        <w:t>, ukljeva i jegulja, kao i drugi proizvodi karakteristični za ovo područje.</w:t>
      </w:r>
    </w:p>
    <w:p w:rsidR="00A151C6" w:rsidRDefault="00A151C6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>
        <w:t>Manifestacije i festivali</w:t>
      </w:r>
      <w:r w:rsidR="00D34294">
        <w:t xml:space="preserve"> koji</w:t>
      </w:r>
      <w:r w:rsidRPr="00255F7B">
        <w:t xml:space="preserve"> </w:t>
      </w:r>
      <w:r>
        <w:t xml:space="preserve">imaju dugogodišnju tradiciju koji se održavaju u periodu </w:t>
      </w:r>
      <w:proofErr w:type="gramStart"/>
      <w:r>
        <w:t>od</w:t>
      </w:r>
      <w:proofErr w:type="gramEnd"/>
      <w:r>
        <w:t xml:space="preserve"> juna do decembra.</w:t>
      </w:r>
      <w:r w:rsidR="00D34294">
        <w:t xml:space="preserve"> U organizaciji Opštine u okviru Glavnog grada Golubovci izdvajaju se „Dani krapa</w:t>
      </w:r>
      <w:proofErr w:type="gramStart"/>
      <w:r w:rsidR="00D34294">
        <w:t>“ i</w:t>
      </w:r>
      <w:proofErr w:type="gramEnd"/>
      <w:r w:rsidR="00D34294">
        <w:t xml:space="preserve"> „Dani zetskih kolača</w:t>
      </w:r>
      <w:r w:rsidR="00FD7718">
        <w:t xml:space="preserve"> i priganica</w:t>
      </w:r>
      <w:r w:rsidR="00D34294">
        <w:t xml:space="preserve">“ koji za cilj imaju promociju </w:t>
      </w:r>
      <w:r w:rsidR="00FD7718">
        <w:t>tradicionalne zetske kuhinje.</w:t>
      </w:r>
    </w:p>
    <w:p w:rsidR="009977C9" w:rsidRDefault="009977C9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>
        <w:t xml:space="preserve">Pješačenje i biciklizam nijesu razvijeni </w:t>
      </w:r>
      <w:proofErr w:type="gramStart"/>
      <w:r>
        <w:t>na</w:t>
      </w:r>
      <w:proofErr w:type="gramEnd"/>
      <w:r>
        <w:t xml:space="preserve"> području Skadarskog jezera koje pripada opštini u okviru Glavnog grada Golubovci. Na teritoriji drugih opština u okviru NP Skadarsko jezero su u ponudi: </w:t>
      </w:r>
      <w:r w:rsidRPr="00463CF5">
        <w:t>9 pješačkih i 2 edukativne staze</w:t>
      </w:r>
      <w:r>
        <w:t>,</w:t>
      </w:r>
      <w:r w:rsidRPr="00463CF5">
        <w:t xml:space="preserve"> 5 biciklističkih i 2 staze za planinski biciklizam</w:t>
      </w:r>
      <w:r>
        <w:t>.</w:t>
      </w:r>
    </w:p>
    <w:p w:rsidR="00A151C6" w:rsidRDefault="00A151C6" w:rsidP="00513932">
      <w:pPr>
        <w:spacing w:line="240" w:lineRule="auto"/>
        <w:jc w:val="both"/>
      </w:pPr>
    </w:p>
    <w:p w:rsidR="00607D2F" w:rsidRPr="00237142" w:rsidRDefault="00B123F3" w:rsidP="00513932">
      <w:pPr>
        <w:spacing w:line="240" w:lineRule="auto"/>
        <w:jc w:val="both"/>
      </w:pPr>
      <w:r w:rsidRPr="00237142">
        <w:t xml:space="preserve">Značajniji turistički lokaliteti su: </w:t>
      </w:r>
    </w:p>
    <w:p w:rsidR="00607D2F" w:rsidRPr="00237142" w:rsidRDefault="00B123F3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 w:rsidRPr="00237142">
        <w:t xml:space="preserve">Vranjina ribarsko selo sa jedinstvenom arhitekturom kamenih kućica </w:t>
      </w:r>
    </w:p>
    <w:p w:rsidR="00607D2F" w:rsidRPr="00237142" w:rsidRDefault="00607D2F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 w:rsidRPr="00237142">
        <w:t>turistički kompleks</w:t>
      </w:r>
      <w:r w:rsidR="00B123F3" w:rsidRPr="00237142">
        <w:t xml:space="preserve"> </w:t>
      </w:r>
      <w:r w:rsidRPr="00237142">
        <w:t>“</w:t>
      </w:r>
      <w:r w:rsidR="00157454" w:rsidRPr="00237142">
        <w:t>Plavnica</w:t>
      </w:r>
      <w:r w:rsidRPr="00237142">
        <w:t>”,</w:t>
      </w:r>
      <w:r w:rsidR="00157454" w:rsidRPr="00237142">
        <w:t xml:space="preserve"> popularno izletište i mjesto za odmor i rekreaciju</w:t>
      </w:r>
      <w:r w:rsidRPr="00237142">
        <w:t xml:space="preserve"> i</w:t>
      </w:r>
    </w:p>
    <w:p w:rsidR="0045055D" w:rsidRDefault="00607D2F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 w:rsidRPr="00237142">
        <w:t>etno selo u naselju Ponari</w:t>
      </w:r>
      <w:r w:rsidR="0045055D">
        <w:t>,</w:t>
      </w:r>
    </w:p>
    <w:p w:rsidR="00607D2F" w:rsidRPr="00237142" w:rsidRDefault="0045055D" w:rsidP="00DA3943">
      <w:pPr>
        <w:pStyle w:val="ListParagraph"/>
        <w:numPr>
          <w:ilvl w:val="0"/>
          <w:numId w:val="21"/>
        </w:numPr>
        <w:spacing w:line="240" w:lineRule="auto"/>
        <w:jc w:val="both"/>
      </w:pPr>
      <w:r>
        <w:t xml:space="preserve">Malo Blato </w:t>
      </w:r>
      <w:proofErr w:type="gramStart"/>
      <w:r>
        <w:t>sa</w:t>
      </w:r>
      <w:proofErr w:type="gramEnd"/>
      <w:r>
        <w:t xml:space="preserve"> vodoizvorištem Boje sestre i lokalitetom Skupo</w:t>
      </w:r>
      <w:r w:rsidR="00157454" w:rsidRPr="00237142">
        <w:t>.</w:t>
      </w:r>
      <w:r w:rsidR="008F7882" w:rsidRPr="00237142">
        <w:t xml:space="preserve"> </w:t>
      </w:r>
    </w:p>
    <w:p w:rsidR="00607D2F" w:rsidRPr="00237142" w:rsidRDefault="00607D2F" w:rsidP="00607D2F">
      <w:pPr>
        <w:spacing w:line="240" w:lineRule="auto"/>
        <w:jc w:val="both"/>
      </w:pPr>
    </w:p>
    <w:p w:rsidR="00B123F3" w:rsidRDefault="008F7882" w:rsidP="00607D2F">
      <w:pPr>
        <w:spacing w:line="240" w:lineRule="auto"/>
        <w:jc w:val="both"/>
      </w:pPr>
      <w:r w:rsidRPr="00237142">
        <w:t xml:space="preserve">Takođe, kao jedan </w:t>
      </w:r>
      <w:proofErr w:type="gramStart"/>
      <w:r w:rsidRPr="00237142">
        <w:t>od</w:t>
      </w:r>
      <w:proofErr w:type="gramEnd"/>
      <w:r w:rsidRPr="00237142">
        <w:t xml:space="preserve"> potencijalnih turističkih lokaliteta izdvaja se </w:t>
      </w:r>
      <w:r w:rsidR="00513075" w:rsidRPr="00237142">
        <w:t>Gostiljska rijeka</w:t>
      </w:r>
      <w:r w:rsidRPr="00237142">
        <w:t>.</w:t>
      </w:r>
    </w:p>
    <w:p w:rsidR="001012B4" w:rsidRDefault="001012B4" w:rsidP="00513932">
      <w:pPr>
        <w:spacing w:line="240" w:lineRule="auto"/>
        <w:jc w:val="both"/>
      </w:pPr>
    </w:p>
    <w:p w:rsidR="00F64754" w:rsidRDefault="0045099A" w:rsidP="00513932">
      <w:pPr>
        <w:spacing w:line="240" w:lineRule="auto"/>
        <w:jc w:val="both"/>
      </w:pPr>
      <w:r>
        <w:t>Opština</w:t>
      </w:r>
      <w:r w:rsidR="00F64754">
        <w:t xml:space="preserve"> raspolaže sa antropogenim vrijednostima i kulturno-istorijskim nasleđem</w:t>
      </w:r>
      <w:r w:rsidR="000D1CE8">
        <w:t xml:space="preserve"> (</w:t>
      </w:r>
      <w:r w:rsidR="000D1CE8" w:rsidRPr="000D1CE8">
        <w:t>arheološka nalazišta, manastiri, crkve, tradicionalno seosko graditeljstvo</w:t>
      </w:r>
      <w:r w:rsidR="000D1CE8">
        <w:t>)</w:t>
      </w:r>
      <w:r w:rsidR="004E436D">
        <w:t xml:space="preserve"> koji se može uključiti </w:t>
      </w:r>
      <w:proofErr w:type="gramStart"/>
      <w:r w:rsidR="004E436D">
        <w:t xml:space="preserve">u  </w:t>
      </w:r>
      <w:r w:rsidR="007C41FD">
        <w:t>okviru</w:t>
      </w:r>
      <w:proofErr w:type="gramEnd"/>
      <w:r w:rsidR="007C41FD">
        <w:t xml:space="preserve"> turističke ponude</w:t>
      </w:r>
      <w:r w:rsidR="00F64754">
        <w:t xml:space="preserve">. </w:t>
      </w:r>
    </w:p>
    <w:p w:rsidR="00513075" w:rsidRDefault="00513075" w:rsidP="00513932">
      <w:pPr>
        <w:spacing w:line="240" w:lineRule="auto"/>
        <w:jc w:val="both"/>
      </w:pPr>
    </w:p>
    <w:p w:rsidR="009401CC" w:rsidRPr="00237142" w:rsidRDefault="003D064F" w:rsidP="00513932">
      <w:pPr>
        <w:spacing w:line="240" w:lineRule="auto"/>
        <w:jc w:val="both"/>
      </w:pPr>
      <w:r w:rsidRPr="00237142">
        <w:t xml:space="preserve">Imajući u vidu prethodno navedeno, </w:t>
      </w:r>
      <w:proofErr w:type="gramStart"/>
      <w:r w:rsidRPr="00237142">
        <w:t>na</w:t>
      </w:r>
      <w:proofErr w:type="gramEnd"/>
      <w:r w:rsidRPr="00237142">
        <w:t xml:space="preserve"> ovom području postoje mogućnosti za razvijoj ruralnog i kulturnog turzma</w:t>
      </w:r>
      <w:r w:rsidR="009401CC" w:rsidRPr="00237142">
        <w:t xml:space="preserve">, koji su ujedno i komplementarni. </w:t>
      </w:r>
    </w:p>
    <w:p w:rsidR="009401CC" w:rsidRPr="00237142" w:rsidRDefault="009401CC" w:rsidP="00513932">
      <w:pPr>
        <w:spacing w:line="240" w:lineRule="auto"/>
        <w:jc w:val="both"/>
      </w:pPr>
    </w:p>
    <w:p w:rsidR="00EF4463" w:rsidRPr="00237142" w:rsidRDefault="009401CC" w:rsidP="00EF4463">
      <w:pPr>
        <w:spacing w:line="240" w:lineRule="auto"/>
        <w:jc w:val="both"/>
      </w:pPr>
      <w:proofErr w:type="gramStart"/>
      <w:r w:rsidRPr="00237142">
        <w:t xml:space="preserve">Ruralni turizam obuhvata </w:t>
      </w:r>
      <w:r w:rsidR="008F7882" w:rsidRPr="00237142">
        <w:t xml:space="preserve">širok obim </w:t>
      </w:r>
      <w:r w:rsidRPr="00237142">
        <w:t>turističk</w:t>
      </w:r>
      <w:r w:rsidR="008F7882" w:rsidRPr="00237142">
        <w:t>ih</w:t>
      </w:r>
      <w:r w:rsidRPr="00237142">
        <w:t xml:space="preserve"> aktivnosti vlasnika seoskih turističkih gazdinstava i pripadnika populacije </w:t>
      </w:r>
      <w:r w:rsidR="00203F01" w:rsidRPr="00237142">
        <w:t>u ruralnim oblastima.</w:t>
      </w:r>
      <w:proofErr w:type="gramEnd"/>
      <w:r w:rsidR="00203F01" w:rsidRPr="00237142">
        <w:t xml:space="preserve"> </w:t>
      </w:r>
      <w:proofErr w:type="gramStart"/>
      <w:r w:rsidR="00203F01" w:rsidRPr="00237142">
        <w:t>Ovaj oblik turizma uključuje i posjete nacionalnim parkovima i ostaloj prirodnoj i kulturnoj baštini u ruralnim područjima.</w:t>
      </w:r>
      <w:proofErr w:type="gramEnd"/>
      <w:r w:rsidR="00EF4463" w:rsidRPr="00237142">
        <w:t xml:space="preserve"> Programom razvoja ruralnog turizma Crne Gore prepoznati su proizvodi u ruralnom turizmu i grupisani su u tri grupe: </w:t>
      </w:r>
    </w:p>
    <w:p w:rsidR="00EF4463" w:rsidRPr="00237142" w:rsidRDefault="00EF4463" w:rsidP="00DA3943">
      <w:pPr>
        <w:pStyle w:val="ListParagraph"/>
        <w:numPr>
          <w:ilvl w:val="0"/>
          <w:numId w:val="28"/>
        </w:numPr>
        <w:spacing w:line="240" w:lineRule="auto"/>
        <w:jc w:val="both"/>
      </w:pPr>
      <w:r w:rsidRPr="00237142">
        <w:t xml:space="preserve">agroturizam i boravak u seoskim domaćinstvima, </w:t>
      </w:r>
    </w:p>
    <w:p w:rsidR="00EF4463" w:rsidRPr="00237142" w:rsidRDefault="00EF4463" w:rsidP="00DA3943">
      <w:pPr>
        <w:pStyle w:val="ListParagraph"/>
        <w:numPr>
          <w:ilvl w:val="0"/>
          <w:numId w:val="28"/>
        </w:numPr>
        <w:spacing w:line="240" w:lineRule="auto"/>
        <w:jc w:val="both"/>
      </w:pPr>
      <w:r w:rsidRPr="00237142">
        <w:t xml:space="preserve">turizam baziran na aktivnostima u prirodi – koji obuhvata različite aktivnosti koje su proizvod onda kada se mogu kupiti, samostalno ili kao paket, i </w:t>
      </w:r>
    </w:p>
    <w:p w:rsidR="00203F01" w:rsidRPr="00237142" w:rsidRDefault="00EF4463" w:rsidP="00DA3943">
      <w:pPr>
        <w:pStyle w:val="ListParagraph"/>
        <w:numPr>
          <w:ilvl w:val="0"/>
          <w:numId w:val="28"/>
        </w:numPr>
        <w:spacing w:line="240" w:lineRule="auto"/>
        <w:jc w:val="both"/>
      </w:pPr>
      <w:proofErr w:type="gramStart"/>
      <w:r w:rsidRPr="00237142">
        <w:t>ostali</w:t>
      </w:r>
      <w:proofErr w:type="gramEnd"/>
      <w:r w:rsidRPr="00237142">
        <w:t xml:space="preserve"> proizvodi vezani za ruralno kulturno nasl</w:t>
      </w:r>
      <w:r w:rsidR="00AA6934" w:rsidRPr="00237142">
        <w:t>j</w:t>
      </w:r>
      <w:r w:rsidRPr="00237142">
        <w:t>eđe, uključujući gastronomiju.</w:t>
      </w:r>
    </w:p>
    <w:p w:rsidR="009401CC" w:rsidRPr="00237142" w:rsidRDefault="009401CC" w:rsidP="009401CC">
      <w:pPr>
        <w:spacing w:line="240" w:lineRule="auto"/>
        <w:jc w:val="both"/>
      </w:pPr>
    </w:p>
    <w:p w:rsidR="009401CC" w:rsidRPr="00237142" w:rsidRDefault="008F7882" w:rsidP="009401CC">
      <w:pPr>
        <w:spacing w:line="240" w:lineRule="auto"/>
        <w:jc w:val="both"/>
      </w:pPr>
      <w:proofErr w:type="gramStart"/>
      <w:r w:rsidRPr="00237142">
        <w:t xml:space="preserve">Kako se </w:t>
      </w:r>
      <w:r w:rsidR="00AA6934" w:rsidRPr="00237142">
        <w:t xml:space="preserve">dalje </w:t>
      </w:r>
      <w:r w:rsidRPr="00237142">
        <w:t xml:space="preserve">navodi, razvojem ruralnog turizma se </w:t>
      </w:r>
      <w:r w:rsidR="009401CC" w:rsidRPr="00237142">
        <w:t>stvara</w:t>
      </w:r>
      <w:r w:rsidR="001F4E34" w:rsidRPr="00237142">
        <w:t>ju</w:t>
      </w:r>
      <w:r w:rsidR="009401CC" w:rsidRPr="00237142">
        <w:t xml:space="preserve"> uslov</w:t>
      </w:r>
      <w:r w:rsidR="001F4E34" w:rsidRPr="00237142">
        <w:t>i</w:t>
      </w:r>
      <w:r w:rsidR="009401CC" w:rsidRPr="00237142">
        <w:t xml:space="preserve"> za zadovoljenje potreba sve većeg broja turista koji teže zdravom načinu života i traže doživljaje koji podrazumijevaju zadovoljstvo u prirodi, tradicionalnoj kuhinji, gostoprimstvu gazdinstava/domaćinstava u ruralnim područjima, uživanje u tradiciji i očuvanim običajima i drugim autentičnim iskustvima.</w:t>
      </w:r>
      <w:proofErr w:type="gramEnd"/>
    </w:p>
    <w:p w:rsidR="00203F01" w:rsidRPr="00237142" w:rsidRDefault="00203F01" w:rsidP="009401CC">
      <w:pPr>
        <w:spacing w:line="240" w:lineRule="auto"/>
        <w:jc w:val="both"/>
      </w:pPr>
    </w:p>
    <w:p w:rsidR="00964803" w:rsidRPr="00237142" w:rsidRDefault="00964803" w:rsidP="009401CC">
      <w:pPr>
        <w:spacing w:line="240" w:lineRule="auto"/>
        <w:jc w:val="both"/>
      </w:pPr>
      <w:r w:rsidRPr="00237142">
        <w:lastRenderedPageBreak/>
        <w:t>Kulturni turizam ima sve veću ulogu, dok</w:t>
      </w:r>
      <w:r w:rsidR="00584497" w:rsidRPr="00237142">
        <w:t xml:space="preserve"> su predviđanja</w:t>
      </w:r>
      <w:r w:rsidRPr="00237142">
        <w:t xml:space="preserve"> Svjetske trurist</w:t>
      </w:r>
      <w:r w:rsidR="0045055D">
        <w:t>i</w:t>
      </w:r>
      <w:r w:rsidRPr="00237142">
        <w:t xml:space="preserve">čke organizacije (WTO) da </w:t>
      </w:r>
      <w:proofErr w:type="gramStart"/>
      <w:r w:rsidRPr="00237142">
        <w:t>će</w:t>
      </w:r>
      <w:proofErr w:type="gramEnd"/>
      <w:r w:rsidRPr="00237142">
        <w:t xml:space="preserve"> ovaj </w:t>
      </w:r>
      <w:r w:rsidR="00584497" w:rsidRPr="00237142">
        <w:t xml:space="preserve">turistički proizvod biti među pet najznačajnijih </w:t>
      </w:r>
      <w:r w:rsidRPr="00237142">
        <w:t>segment</w:t>
      </w:r>
      <w:r w:rsidR="00584497" w:rsidRPr="00237142">
        <w:t>a na turističkom tržištu.</w:t>
      </w:r>
      <w:r w:rsidRPr="00237142">
        <w:t xml:space="preserve"> </w:t>
      </w:r>
      <w:proofErr w:type="gramStart"/>
      <w:r w:rsidR="00DD714B" w:rsidRPr="00237142">
        <w:t>Kako se navodi u Programu razvoja kulturnog turizma Crne Gore, značaj kulturnog turizma ogleda se kroz finansijsku podršku očuvanju, revitalizaciji i promociji kulturnih dobara, razvoju svijesti i brizi o kulturnom nasljeđu, kao i kreiranju kulturnog identiteta.</w:t>
      </w:r>
      <w:proofErr w:type="gramEnd"/>
      <w:r w:rsidR="00DD714B" w:rsidRPr="00237142">
        <w:t xml:space="preserve"> Kulturni turizam obuhvata više segmenata kao što su: vjerski, obrazovni, festivalski, folklorni, kulturni turizam povezan </w:t>
      </w:r>
      <w:proofErr w:type="gramStart"/>
      <w:r w:rsidR="00DD714B" w:rsidRPr="00237142">
        <w:t>sa</w:t>
      </w:r>
      <w:proofErr w:type="gramEnd"/>
      <w:r w:rsidR="00DD714B" w:rsidRPr="00237142">
        <w:t xml:space="preserve"> kulturno-istorijskim nasljeđem,</w:t>
      </w:r>
      <w:r w:rsidR="00FA7612" w:rsidRPr="00237142">
        <w:t xml:space="preserve"> kao</w:t>
      </w:r>
      <w:r w:rsidR="00DD714B" w:rsidRPr="00237142">
        <w:t xml:space="preserve"> i nematerijalni kulturni turizam.</w:t>
      </w:r>
    </w:p>
    <w:p w:rsidR="00203F01" w:rsidRPr="00237142" w:rsidRDefault="00203F01" w:rsidP="009401CC">
      <w:pPr>
        <w:spacing w:line="240" w:lineRule="auto"/>
        <w:jc w:val="both"/>
      </w:pPr>
    </w:p>
    <w:p w:rsidR="001F4E34" w:rsidRPr="00237142" w:rsidRDefault="001F4E34" w:rsidP="009401CC">
      <w:pPr>
        <w:spacing w:line="240" w:lineRule="auto"/>
        <w:jc w:val="both"/>
      </w:pPr>
      <w:r w:rsidRPr="00237142">
        <w:t xml:space="preserve">Za razvoj turizma neophodno je </w:t>
      </w:r>
      <w:r w:rsidR="00750412" w:rsidRPr="00237142">
        <w:t>razviti ponudu kroz ra</w:t>
      </w:r>
      <w:r w:rsidR="00FA7612" w:rsidRPr="00237142">
        <w:t>z</w:t>
      </w:r>
      <w:r w:rsidR="00750412" w:rsidRPr="00237142">
        <w:t>voj više elemenata</w:t>
      </w:r>
      <w:r w:rsidR="0018406B" w:rsidRPr="00237142">
        <w:t>,</w:t>
      </w:r>
      <w:r w:rsidR="00750412" w:rsidRPr="00237142">
        <w:t xml:space="preserve"> kao što su: turistički proizvod, ponuda organizatora putovanja/turističkih agencija, lanac vrijednosti, infrastruktura</w:t>
      </w:r>
      <w:r w:rsidR="000E3C3C" w:rsidRPr="00237142">
        <w:t>, smještaj, znanja i vještine ljudskih resursa.</w:t>
      </w:r>
    </w:p>
    <w:p w:rsidR="00F64754" w:rsidRPr="00237142" w:rsidRDefault="00F64754" w:rsidP="00513932">
      <w:pPr>
        <w:spacing w:line="240" w:lineRule="auto"/>
        <w:jc w:val="both"/>
      </w:pPr>
    </w:p>
    <w:p w:rsidR="00157454" w:rsidRDefault="00157454" w:rsidP="00513932">
      <w:pPr>
        <w:spacing w:line="240" w:lineRule="auto"/>
        <w:jc w:val="both"/>
      </w:pPr>
      <w:r w:rsidRPr="00237142">
        <w:t>Na području Opštine</w:t>
      </w:r>
      <w:r w:rsidR="00DB32A1" w:rsidRPr="00237142">
        <w:t xml:space="preserve"> u</w:t>
      </w:r>
      <w:r w:rsidR="00DB32A1">
        <w:t xml:space="preserve"> okviru Glavnog grada Golubovci</w:t>
      </w:r>
      <w:r>
        <w:t xml:space="preserve"> nalaze se dva</w:t>
      </w:r>
      <w:r w:rsidR="0020105D">
        <w:t xml:space="preserve"> hotela</w:t>
      </w:r>
      <w:r w:rsidR="00351FCE">
        <w:t>:</w:t>
      </w:r>
      <w:r w:rsidR="0020268B">
        <w:t xml:space="preserve"> </w:t>
      </w:r>
      <w:r w:rsidR="00351FCE">
        <w:t xml:space="preserve">hotel </w:t>
      </w:r>
      <w:r w:rsidR="00DB32A1">
        <w:t xml:space="preserve">Aria i </w:t>
      </w:r>
      <w:r w:rsidR="00351FCE">
        <w:t xml:space="preserve">hotel </w:t>
      </w:r>
      <w:r w:rsidR="00DB32A1">
        <w:t>Plavnica</w:t>
      </w:r>
      <w:r w:rsidR="00351FCE">
        <w:t>,</w:t>
      </w:r>
      <w:r w:rsidR="00DB32A1">
        <w:t xml:space="preserve"> </w:t>
      </w:r>
      <w:r w:rsidR="00513932">
        <w:t xml:space="preserve">kategorije </w:t>
      </w:r>
      <w:r w:rsidR="0020268B">
        <w:t>4 zvjezdice</w:t>
      </w:r>
      <w:r w:rsidR="00DB32A1">
        <w:t xml:space="preserve"> </w:t>
      </w:r>
      <w:proofErr w:type="gramStart"/>
      <w:r w:rsidR="00513932">
        <w:t>sa</w:t>
      </w:r>
      <w:proofErr w:type="gramEnd"/>
      <w:r w:rsidR="00513932">
        <w:t xml:space="preserve"> </w:t>
      </w:r>
      <w:r w:rsidR="00DB32A1">
        <w:t>ukupn</w:t>
      </w:r>
      <w:r w:rsidR="00513932">
        <w:t>im kapacitetom</w:t>
      </w:r>
      <w:r w:rsidR="00DB32A1">
        <w:t xml:space="preserve"> 34 ležaja.</w:t>
      </w:r>
    </w:p>
    <w:p w:rsidR="00351FCE" w:rsidRDefault="00351FCE" w:rsidP="007461EC">
      <w:pPr>
        <w:jc w:val="both"/>
        <w:rPr>
          <w:sz w:val="20"/>
          <w:szCs w:val="20"/>
        </w:rPr>
      </w:pPr>
    </w:p>
    <w:p w:rsidR="00715D98" w:rsidRDefault="00715D98" w:rsidP="007461EC">
      <w:pPr>
        <w:jc w:val="both"/>
        <w:rPr>
          <w:sz w:val="20"/>
          <w:szCs w:val="20"/>
        </w:rPr>
      </w:pPr>
      <w:proofErr w:type="gramStart"/>
      <w:r w:rsidRPr="00DA1204">
        <w:rPr>
          <w:sz w:val="20"/>
          <w:szCs w:val="20"/>
        </w:rPr>
        <w:t xml:space="preserve">Tabela </w:t>
      </w:r>
      <w:r w:rsidR="006E6DA9">
        <w:rPr>
          <w:sz w:val="20"/>
          <w:szCs w:val="20"/>
        </w:rPr>
        <w:t>2</w:t>
      </w:r>
      <w:r w:rsidR="003A12B1">
        <w:rPr>
          <w:sz w:val="20"/>
          <w:szCs w:val="20"/>
        </w:rPr>
        <w:t>9</w:t>
      </w:r>
      <w:r w:rsidRPr="00DA1204">
        <w:rPr>
          <w:sz w:val="20"/>
          <w:szCs w:val="20"/>
        </w:rPr>
        <w:t>.</w:t>
      </w:r>
      <w:proofErr w:type="gramEnd"/>
      <w:r w:rsidRPr="00DA1204">
        <w:rPr>
          <w:sz w:val="20"/>
          <w:szCs w:val="20"/>
        </w:rPr>
        <w:t xml:space="preserve"> Kapaciteti hotel</w:t>
      </w:r>
      <w:r w:rsidR="00DA1204" w:rsidRPr="00DA1204">
        <w:rPr>
          <w:sz w:val="20"/>
          <w:szCs w:val="20"/>
        </w:rPr>
        <w:t>a</w:t>
      </w:r>
    </w:p>
    <w:tbl>
      <w:tblPr>
        <w:tblStyle w:val="TableGrid"/>
        <w:tblW w:w="5000" w:type="pct"/>
        <w:tblLook w:val="04A0"/>
      </w:tblPr>
      <w:tblGrid>
        <w:gridCol w:w="3372"/>
        <w:gridCol w:w="1415"/>
        <w:gridCol w:w="1417"/>
        <w:gridCol w:w="1421"/>
        <w:gridCol w:w="1663"/>
      </w:tblGrid>
      <w:tr w:rsidR="0020268B" w:rsidRPr="00A14A2F" w:rsidTr="00237142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D" w:rsidRPr="0020105D" w:rsidRDefault="0020105D" w:rsidP="00990D23">
            <w:pPr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Naziv i vrsta objekta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Broj         soba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Broj                       apartmana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Broj                        ležaja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D" w:rsidRPr="0020105D" w:rsidRDefault="0020105D" w:rsidP="00237142">
            <w:pPr>
              <w:jc w:val="center"/>
            </w:pPr>
            <w:bookmarkStart w:id="30" w:name="_Toc47334451"/>
            <w:bookmarkStart w:id="31" w:name="_Toc52266374"/>
            <w:r w:rsidRPr="00237142">
              <w:rPr>
                <w:rFonts w:cs="Arial"/>
                <w:sz w:val="20"/>
                <w:szCs w:val="20"/>
              </w:rPr>
              <w:t>Kategorizacija</w:t>
            </w:r>
            <w:bookmarkEnd w:id="30"/>
            <w:bookmarkEnd w:id="31"/>
          </w:p>
        </w:tc>
      </w:tr>
      <w:tr w:rsidR="0020268B" w:rsidRPr="00A14A2F" w:rsidTr="0020268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990D23">
            <w:pPr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MALI HOTEL "ARIA"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4****</w:t>
            </w:r>
          </w:p>
        </w:tc>
      </w:tr>
      <w:tr w:rsidR="0020268B" w:rsidRPr="00A14A2F" w:rsidTr="0020268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990D23">
            <w:pPr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MALI HOTEL "PLAVNICA"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D" w:rsidRPr="0020105D" w:rsidRDefault="0020105D" w:rsidP="0020268B">
            <w:pPr>
              <w:jc w:val="center"/>
              <w:rPr>
                <w:rFonts w:cs="Arial"/>
                <w:sz w:val="20"/>
                <w:szCs w:val="20"/>
              </w:rPr>
            </w:pPr>
            <w:r w:rsidRPr="0020105D">
              <w:rPr>
                <w:rFonts w:cs="Arial"/>
                <w:sz w:val="20"/>
                <w:szCs w:val="20"/>
              </w:rPr>
              <w:t>4****</w:t>
            </w:r>
          </w:p>
        </w:tc>
      </w:tr>
    </w:tbl>
    <w:p w:rsidR="00715D98" w:rsidRPr="00DA1204" w:rsidRDefault="00DA1204" w:rsidP="007461EC">
      <w:pPr>
        <w:jc w:val="both"/>
        <w:rPr>
          <w:sz w:val="20"/>
          <w:szCs w:val="20"/>
        </w:rPr>
      </w:pPr>
      <w:r w:rsidRPr="00DA1204">
        <w:rPr>
          <w:sz w:val="20"/>
          <w:szCs w:val="20"/>
        </w:rPr>
        <w:t>Izvor: Ministarstvo održivog razvoja i turizma</w:t>
      </w:r>
    </w:p>
    <w:p w:rsidR="009A71A1" w:rsidRPr="00513932" w:rsidRDefault="009A71A1" w:rsidP="0033095B">
      <w:pPr>
        <w:spacing w:line="240" w:lineRule="auto"/>
        <w:jc w:val="both"/>
        <w:rPr>
          <w:color w:val="000000" w:themeColor="text1"/>
        </w:rPr>
      </w:pPr>
    </w:p>
    <w:p w:rsidR="00513932" w:rsidRPr="00513932" w:rsidRDefault="00513932" w:rsidP="0033095B">
      <w:pPr>
        <w:spacing w:line="240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Posl</w:t>
      </w:r>
      <w:r w:rsidR="00C7668D">
        <w:rPr>
          <w:color w:val="000000" w:themeColor="text1"/>
        </w:rPr>
        <w:t>j</w:t>
      </w:r>
      <w:r>
        <w:rPr>
          <w:color w:val="000000" w:themeColor="text1"/>
        </w:rPr>
        <w:t xml:space="preserve">ednjih godina prisutan je rast interesovanja za </w:t>
      </w:r>
      <w:r w:rsidR="00C7668D">
        <w:rPr>
          <w:color w:val="000000" w:themeColor="text1"/>
        </w:rPr>
        <w:t>turizam kroz pružanje usluga privatnog smještaja.</w:t>
      </w:r>
      <w:proofErr w:type="gramEnd"/>
      <w:r w:rsidR="00C7668D">
        <w:rPr>
          <w:color w:val="000000" w:themeColor="text1"/>
        </w:rPr>
        <w:t xml:space="preserve"> </w:t>
      </w:r>
      <w:r w:rsidR="00E010C0">
        <w:rPr>
          <w:color w:val="000000" w:themeColor="text1"/>
        </w:rPr>
        <w:t xml:space="preserve">Prema podacima </w:t>
      </w:r>
      <w:r w:rsidR="0033095B">
        <w:rPr>
          <w:color w:val="000000" w:themeColor="text1"/>
        </w:rPr>
        <w:t xml:space="preserve">Sekretarijat za preduzetništvo </w:t>
      </w:r>
      <w:r w:rsidR="00E010C0" w:rsidRPr="00E010C0">
        <w:rPr>
          <w:color w:val="000000" w:themeColor="text1"/>
        </w:rPr>
        <w:t>Glavn</w:t>
      </w:r>
      <w:r w:rsidR="0033095B">
        <w:rPr>
          <w:color w:val="000000" w:themeColor="text1"/>
        </w:rPr>
        <w:t>og</w:t>
      </w:r>
      <w:r w:rsidR="00E010C0" w:rsidRPr="00E010C0">
        <w:rPr>
          <w:color w:val="000000" w:themeColor="text1"/>
        </w:rPr>
        <w:t xml:space="preserve"> </w:t>
      </w:r>
      <w:r w:rsidR="00DD65E6">
        <w:rPr>
          <w:color w:val="000000" w:themeColor="text1"/>
        </w:rPr>
        <w:t>g</w:t>
      </w:r>
      <w:r w:rsidR="00E010C0" w:rsidRPr="00E010C0">
        <w:rPr>
          <w:color w:val="000000" w:themeColor="text1"/>
        </w:rPr>
        <w:t>rad</w:t>
      </w:r>
      <w:r w:rsidR="0033095B">
        <w:rPr>
          <w:color w:val="000000" w:themeColor="text1"/>
        </w:rPr>
        <w:t>a</w:t>
      </w:r>
      <w:r w:rsidR="00E010C0" w:rsidRPr="00E010C0">
        <w:rPr>
          <w:color w:val="000000" w:themeColor="text1"/>
        </w:rPr>
        <w:t xml:space="preserve"> Podgoric</w:t>
      </w:r>
      <w:r w:rsidR="0033095B">
        <w:rPr>
          <w:color w:val="000000" w:themeColor="text1"/>
        </w:rPr>
        <w:t>e</w:t>
      </w:r>
      <w:r w:rsidR="00E010C0">
        <w:rPr>
          <w:color w:val="000000" w:themeColor="text1"/>
        </w:rPr>
        <w:t xml:space="preserve"> </w:t>
      </w:r>
      <w:proofErr w:type="gramStart"/>
      <w:r w:rsidR="00E010C0">
        <w:rPr>
          <w:color w:val="000000" w:themeColor="text1"/>
        </w:rPr>
        <w:t>na</w:t>
      </w:r>
      <w:proofErr w:type="gramEnd"/>
      <w:r w:rsidR="00E010C0">
        <w:rPr>
          <w:color w:val="000000" w:themeColor="text1"/>
        </w:rPr>
        <w:t xml:space="preserve"> području </w:t>
      </w:r>
      <w:r w:rsidR="00E010C0">
        <w:t xml:space="preserve">Opštine u okviru Glavnog grada Golubovci je registovano </w:t>
      </w:r>
      <w:r w:rsidR="00F70FA0">
        <w:t>6</w:t>
      </w:r>
      <w:r w:rsidR="00E010C0">
        <w:t xml:space="preserve"> </w:t>
      </w:r>
      <w:r w:rsidR="00F35992">
        <w:t>lica sa od</w:t>
      </w:r>
      <w:r w:rsidR="00DD65E6">
        <w:t>obrenjem za pružanje usluge smještaja</w:t>
      </w:r>
      <w:r w:rsidR="0033095B">
        <w:t xml:space="preserve"> </w:t>
      </w:r>
      <w:r w:rsidR="00920FF7">
        <w:t xml:space="preserve">kapaciteta 18 apartmana/soba i 38 ležaja. Smještajni kapaciteti su nalaze </w:t>
      </w:r>
      <w:r w:rsidR="0033095B">
        <w:t>u naseljima</w:t>
      </w:r>
      <w:r w:rsidR="00F70FA0">
        <w:t>:</w:t>
      </w:r>
      <w:r w:rsidR="0033095B">
        <w:t xml:space="preserve"> Donja Cijevna, Goričani i Mahala.</w:t>
      </w:r>
      <w:r w:rsidR="00F70FA0">
        <w:t xml:space="preserve"> </w:t>
      </w:r>
    </w:p>
    <w:p w:rsidR="00513932" w:rsidRPr="00513932" w:rsidRDefault="00513932" w:rsidP="0033095B">
      <w:pPr>
        <w:spacing w:line="240" w:lineRule="auto"/>
        <w:jc w:val="both"/>
        <w:rPr>
          <w:color w:val="000000" w:themeColor="text1"/>
        </w:rPr>
      </w:pPr>
    </w:p>
    <w:p w:rsidR="00EC7214" w:rsidRDefault="004E6F67" w:rsidP="001453A3">
      <w:pPr>
        <w:spacing w:line="240" w:lineRule="auto"/>
        <w:jc w:val="both"/>
        <w:rPr>
          <w:color w:val="000000" w:themeColor="text1"/>
        </w:rPr>
      </w:pPr>
      <w:r w:rsidRPr="00237142">
        <w:rPr>
          <w:color w:val="000000" w:themeColor="text1"/>
        </w:rPr>
        <w:t xml:space="preserve">Postoji i značajno interesovanje za izgradnju objekata privremenog karaktera </w:t>
      </w:r>
      <w:proofErr w:type="gramStart"/>
      <w:r w:rsidRPr="00237142">
        <w:rPr>
          <w:color w:val="000000" w:themeColor="text1"/>
        </w:rPr>
        <w:t>na</w:t>
      </w:r>
      <w:proofErr w:type="gramEnd"/>
      <w:r w:rsidRPr="00237142">
        <w:rPr>
          <w:color w:val="000000" w:themeColor="text1"/>
        </w:rPr>
        <w:t xml:space="preserve"> području Nacionalnog parka Skadarsko jezero i na lokacijama uz rijeku Moraču. </w:t>
      </w:r>
      <w:proofErr w:type="gramStart"/>
      <w:r w:rsidRPr="00237142">
        <w:rPr>
          <w:color w:val="000000" w:themeColor="text1"/>
        </w:rPr>
        <w:t>Veći broj vlasnika parcela podnio je zahtjeve da se planirani objekti ucrtaju u planove privremenih objekata.</w:t>
      </w:r>
      <w:proofErr w:type="gramEnd"/>
    </w:p>
    <w:p w:rsidR="00EC7214" w:rsidRDefault="00EC7214" w:rsidP="0033095B">
      <w:pPr>
        <w:spacing w:line="240" w:lineRule="auto"/>
        <w:jc w:val="both"/>
        <w:rPr>
          <w:color w:val="000000" w:themeColor="text1"/>
        </w:rPr>
      </w:pPr>
    </w:p>
    <w:p w:rsidR="00607D2F" w:rsidRDefault="00607D2F" w:rsidP="00607D2F">
      <w:pPr>
        <w:jc w:val="both"/>
        <w:rPr>
          <w:rFonts w:asciiTheme="majorHAnsi" w:hAnsiTheme="majorHAnsi" w:cs="Arial"/>
          <w:lang w:val="sr-Latn-CS"/>
        </w:rPr>
      </w:pPr>
    </w:p>
    <w:p w:rsidR="00CB5AFC" w:rsidRDefault="00CB5AFC">
      <w:pPr>
        <w:rPr>
          <w:rFonts w:eastAsiaTheme="majorEastAsia" w:cstheme="majorBidi"/>
          <w:b/>
          <w:color w:val="000000" w:themeColor="text1"/>
          <w:sz w:val="24"/>
          <w:szCs w:val="26"/>
        </w:rPr>
      </w:pPr>
      <w:bookmarkStart w:id="32" w:name="_Toc52267842"/>
      <w:bookmarkStart w:id="33" w:name="_Toc66132632"/>
      <w:r>
        <w:br w:type="page"/>
      </w:r>
    </w:p>
    <w:p w:rsidR="006D608C" w:rsidRPr="00A766AB" w:rsidRDefault="006D608C" w:rsidP="00EE51CA">
      <w:pPr>
        <w:pStyle w:val="Heading2"/>
      </w:pPr>
      <w:r w:rsidRPr="00A766AB">
        <w:lastRenderedPageBreak/>
        <w:t xml:space="preserve">TEHNIČKA INFRASTRUKTURA </w:t>
      </w:r>
      <w:r w:rsidR="0083160B" w:rsidRPr="00A766AB">
        <w:t>I ŽIVOTNA SREDINA</w:t>
      </w:r>
      <w:bookmarkEnd w:id="32"/>
      <w:bookmarkEnd w:id="33"/>
    </w:p>
    <w:p w:rsidR="006D608C" w:rsidRPr="00A766AB" w:rsidRDefault="006D608C" w:rsidP="006D608C"/>
    <w:p w:rsidR="006D608C" w:rsidRPr="00FA6E98" w:rsidRDefault="00FA6E98" w:rsidP="00EE51CA">
      <w:pPr>
        <w:pStyle w:val="Heading3"/>
      </w:pPr>
      <w:bookmarkStart w:id="34" w:name="_Toc52267843"/>
      <w:bookmarkStart w:id="35" w:name="_Toc66132633"/>
      <w:r w:rsidRPr="00A766AB">
        <w:t>S</w:t>
      </w:r>
      <w:r w:rsidR="006D608C" w:rsidRPr="00A766AB">
        <w:t>aobraćaj</w:t>
      </w:r>
      <w:r w:rsidRPr="00A766AB">
        <w:t>na infrastruktura</w:t>
      </w:r>
      <w:bookmarkEnd w:id="34"/>
      <w:bookmarkEnd w:id="35"/>
    </w:p>
    <w:p w:rsidR="006D608C" w:rsidRDefault="006D608C" w:rsidP="00D11ECE">
      <w:pPr>
        <w:spacing w:line="240" w:lineRule="auto"/>
      </w:pPr>
    </w:p>
    <w:p w:rsidR="00D02ABF" w:rsidRDefault="00D02ABF" w:rsidP="00D11ECE">
      <w:pPr>
        <w:spacing w:line="240" w:lineRule="auto"/>
        <w:jc w:val="both"/>
      </w:pPr>
      <w:proofErr w:type="gramStart"/>
      <w:r>
        <w:t xml:space="preserve">Kroz </w:t>
      </w:r>
      <w:r w:rsidR="00E03FF8">
        <w:t>O</w:t>
      </w:r>
      <w:r>
        <w:t>pštinu u okviru Glavnog grada Golubovci prolaze najznačajniji saobraćajni tokovi.</w:t>
      </w:r>
      <w:proofErr w:type="gramEnd"/>
      <w:r>
        <w:t xml:space="preserve"> </w:t>
      </w:r>
      <w:r w:rsidRPr="00D02ABF">
        <w:t xml:space="preserve">Saobraćajni sistem </w:t>
      </w:r>
      <w:r w:rsidR="00EF7031">
        <w:t>o</w:t>
      </w:r>
      <w:r w:rsidRPr="00D02ABF">
        <w:t>pštine čine: drumski, željeznički, vazdušni i vodeni saobraćaj.</w:t>
      </w:r>
    </w:p>
    <w:p w:rsidR="00B11644" w:rsidRDefault="00B11644" w:rsidP="00D11ECE">
      <w:pPr>
        <w:spacing w:line="240" w:lineRule="auto"/>
        <w:jc w:val="both"/>
      </w:pPr>
    </w:p>
    <w:p w:rsidR="00B11644" w:rsidRPr="00B11644" w:rsidRDefault="00B11644" w:rsidP="0071728B">
      <w:pPr>
        <w:jc w:val="both"/>
        <w:rPr>
          <w:b/>
        </w:rPr>
      </w:pPr>
      <w:r w:rsidRPr="00B11644">
        <w:rPr>
          <w:b/>
        </w:rPr>
        <w:t>Drumski saobraćaj</w:t>
      </w:r>
    </w:p>
    <w:p w:rsidR="006D608C" w:rsidRDefault="005D0854" w:rsidP="00866790">
      <w:pPr>
        <w:spacing w:line="240" w:lineRule="auto"/>
        <w:jc w:val="both"/>
      </w:pPr>
      <w:proofErr w:type="gramStart"/>
      <w:r>
        <w:t xml:space="preserve">Putnu infrastrukturu opštine sačinjava mreža </w:t>
      </w:r>
      <w:r w:rsidR="00542CF1">
        <w:t xml:space="preserve">magistralnih, </w:t>
      </w:r>
      <w:r>
        <w:t>lokanih i nekategorisanih puteva.</w:t>
      </w:r>
      <w:proofErr w:type="gramEnd"/>
      <w:r>
        <w:t xml:space="preserve"> Najznačajniji putni prav</w:t>
      </w:r>
      <w:r w:rsidR="0071728B">
        <w:t xml:space="preserve">ac je </w:t>
      </w:r>
      <w:r w:rsidR="00542CF1">
        <w:t>magistralni</w:t>
      </w:r>
      <w:r>
        <w:t xml:space="preserve"> put </w:t>
      </w:r>
      <w:r w:rsidR="00624361" w:rsidRPr="00624361">
        <w:t xml:space="preserve">Petrovac – Virpazar – Podgorica – Kolašin – </w:t>
      </w:r>
      <w:proofErr w:type="gramStart"/>
      <w:r w:rsidR="00624361" w:rsidRPr="00624361">
        <w:t>Bijelo  Polje</w:t>
      </w:r>
      <w:proofErr w:type="gramEnd"/>
      <w:r w:rsidR="00624361" w:rsidRPr="00624361">
        <w:t xml:space="preserve"> (M2),</w:t>
      </w:r>
      <w:r w:rsidR="0030596C">
        <w:t xml:space="preserve"> koji </w:t>
      </w:r>
      <w:r w:rsidR="0071728B">
        <w:t xml:space="preserve">predstavlja </w:t>
      </w:r>
      <w:r w:rsidR="008B3272" w:rsidRPr="007B5120">
        <w:t>saobraćajnu</w:t>
      </w:r>
      <w:r w:rsidR="006D608C" w:rsidRPr="007B5120">
        <w:t xml:space="preserve"> vezu opštine sa ostalim djelovima države. </w:t>
      </w:r>
      <w:r w:rsidR="00624361">
        <w:t xml:space="preserve">Ovaj putni pravac je dio </w:t>
      </w:r>
      <w:r w:rsidR="00624361" w:rsidRPr="006A3A04">
        <w:t xml:space="preserve">Jadranske magistrale i međunarodnog puta </w:t>
      </w:r>
      <w:r w:rsidR="00624361">
        <w:t xml:space="preserve">(E65 i </w:t>
      </w:r>
      <w:r w:rsidR="00624361" w:rsidRPr="006A3A04">
        <w:t>E80</w:t>
      </w:r>
      <w:r w:rsidR="00624361">
        <w:t>)</w:t>
      </w:r>
      <w:r w:rsidR="00ED1BCC">
        <w:t xml:space="preserve"> i</w:t>
      </w:r>
      <w:r w:rsidR="00ED1BCC" w:rsidRPr="006A3A04">
        <w:t xml:space="preserve"> ima dvije trake </w:t>
      </w:r>
      <w:proofErr w:type="gramStart"/>
      <w:r w:rsidR="00ED1BCC" w:rsidRPr="006A3A04">
        <w:t>sa</w:t>
      </w:r>
      <w:proofErr w:type="gramEnd"/>
      <w:r w:rsidR="00ED1BCC" w:rsidRPr="006A3A04">
        <w:t xml:space="preserve"> asfaltnim kolovozom</w:t>
      </w:r>
      <w:r w:rsidR="00624361">
        <w:t xml:space="preserve">. </w:t>
      </w:r>
      <w:proofErr w:type="gramStart"/>
      <w:r w:rsidR="00ED1BCC">
        <w:t xml:space="preserve">Na području </w:t>
      </w:r>
      <w:r w:rsidR="00ED1BCC" w:rsidRPr="00ED1BCC">
        <w:t>Virpazara putni pravac M2 ukršta se s magistralnim putnim pravce</w:t>
      </w:r>
      <w:r w:rsidR="00ED1BCC">
        <w:t>m Sutomore – Sozina – Virpazar (</w:t>
      </w:r>
      <w:r w:rsidR="00ED1BCC" w:rsidRPr="00ED1BCC">
        <w:t>M1.1.</w:t>
      </w:r>
      <w:r w:rsidR="00ED1BCC">
        <w:t>).</w:t>
      </w:r>
      <w:proofErr w:type="gramEnd"/>
    </w:p>
    <w:p w:rsidR="00122973" w:rsidRDefault="00122973" w:rsidP="00866790">
      <w:pPr>
        <w:spacing w:line="240" w:lineRule="auto"/>
        <w:jc w:val="both"/>
      </w:pPr>
    </w:p>
    <w:p w:rsidR="00C31611" w:rsidRDefault="006D608C" w:rsidP="00866790">
      <w:pPr>
        <w:spacing w:line="240" w:lineRule="auto"/>
        <w:jc w:val="both"/>
      </w:pPr>
      <w:proofErr w:type="gramStart"/>
      <w:r>
        <w:t xml:space="preserve">Mrežu puteva </w:t>
      </w:r>
      <w:r w:rsidR="00020EF0">
        <w:t>o</w:t>
      </w:r>
      <w:r>
        <w:t xml:space="preserve">pštine </w:t>
      </w:r>
      <w:r w:rsidR="00ED1BCC">
        <w:t>u okviru Glavnog grada Golubovci</w:t>
      </w:r>
      <w:r w:rsidR="00D40DF8">
        <w:t xml:space="preserve"> čini 61</w:t>
      </w:r>
      <w:r>
        <w:t xml:space="preserve"> lokalni i nekategorisani put</w:t>
      </w:r>
      <w:r w:rsidR="00075101">
        <w:rPr>
          <w:rStyle w:val="FootnoteReference"/>
        </w:rPr>
        <w:footnoteReference w:id="14"/>
      </w:r>
      <w:r w:rsidR="00075101">
        <w:t>.</w:t>
      </w:r>
      <w:proofErr w:type="gramEnd"/>
      <w:r w:rsidR="00D61D2B">
        <w:t xml:space="preserve"> </w:t>
      </w:r>
      <w:r w:rsidR="00075101">
        <w:t>U</w:t>
      </w:r>
      <w:r w:rsidR="00D61D2B">
        <w:t>kupn</w:t>
      </w:r>
      <w:r w:rsidR="00866790">
        <w:t>u</w:t>
      </w:r>
      <w:r w:rsidR="00D61D2B">
        <w:t xml:space="preserve"> dužin</w:t>
      </w:r>
      <w:r w:rsidR="00075101">
        <w:t xml:space="preserve">u putnih pravaca nije bilo moguće </w:t>
      </w:r>
      <w:proofErr w:type="gramStart"/>
      <w:r w:rsidR="00075101">
        <w:t>sa</w:t>
      </w:r>
      <w:proofErr w:type="gramEnd"/>
      <w:r w:rsidR="00075101">
        <w:t xml:space="preserve"> preciznošću utvrditi s obzirom da se pojedini djelovi putnih pravaca preklapa</w:t>
      </w:r>
      <w:r w:rsidR="00866790">
        <w:t>ju</w:t>
      </w:r>
      <w:r w:rsidR="00075101">
        <w:t xml:space="preserve"> sa drugima</w:t>
      </w:r>
      <w:r w:rsidR="00C73EBE">
        <w:t>.</w:t>
      </w:r>
      <w:r w:rsidR="00D61D2B">
        <w:t xml:space="preserve"> </w:t>
      </w:r>
      <w:r w:rsidR="00C73EBE">
        <w:t>Najveći dio puteva je</w:t>
      </w:r>
      <w:r w:rsidR="00D61D2B">
        <w:t xml:space="preserve"> </w:t>
      </w:r>
      <w:proofErr w:type="gramStart"/>
      <w:r w:rsidR="008B3272">
        <w:t>sa</w:t>
      </w:r>
      <w:proofErr w:type="gramEnd"/>
      <w:r w:rsidR="008B3272">
        <w:t xml:space="preserve"> asfaltnim zastorom</w:t>
      </w:r>
      <w:r w:rsidR="007F416D">
        <w:t>, međutim, kvalitet asfaltnog zastora na većini puteva nije zadovoljavajući</w:t>
      </w:r>
      <w:r>
        <w:t xml:space="preserve">. </w:t>
      </w:r>
      <w:r w:rsidR="00C31611">
        <w:t>Najznačajniji lokalni putni pravci su: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Golubovci</w:t>
      </w:r>
      <w:r w:rsidR="00745075">
        <w:t xml:space="preserve"> </w:t>
      </w:r>
      <w:r>
        <w:t>-</w:t>
      </w:r>
      <w:r w:rsidR="00745075">
        <w:t xml:space="preserve"> </w:t>
      </w:r>
      <w:r>
        <w:t>Mataguži (</w:t>
      </w:r>
      <w:r w:rsidR="005D749B">
        <w:t>6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Jadranska magistrala</w:t>
      </w:r>
      <w:r w:rsidR="00745075">
        <w:t xml:space="preserve"> </w:t>
      </w:r>
      <w:r>
        <w:t>-</w:t>
      </w:r>
      <w:r w:rsidR="00745075">
        <w:t xml:space="preserve"> </w:t>
      </w:r>
      <w:r>
        <w:t>Donja Mahala</w:t>
      </w:r>
      <w:r w:rsidR="005D749B">
        <w:t xml:space="preserve"> (2km)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Golubovci-Plavnica</w:t>
      </w:r>
      <w:r w:rsidR="005D749B">
        <w:t xml:space="preserve"> (8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Jadranska magistrala</w:t>
      </w:r>
      <w:r w:rsidR="00745075">
        <w:t xml:space="preserve"> – </w:t>
      </w:r>
      <w:r>
        <w:t>Balijače</w:t>
      </w:r>
      <w:r w:rsidR="00745075">
        <w:t xml:space="preserve"> </w:t>
      </w:r>
      <w:r>
        <w:t>-</w:t>
      </w:r>
      <w:r w:rsidR="00745075">
        <w:t xml:space="preserve"> </w:t>
      </w:r>
      <w:r>
        <w:t>Aerodrom</w:t>
      </w:r>
      <w:r w:rsidR="005D749B">
        <w:t xml:space="preserve"> (2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Most na Cijevni</w:t>
      </w:r>
      <w:r w:rsidR="00745075">
        <w:t xml:space="preserve"> </w:t>
      </w:r>
      <w:r>
        <w:t>-</w:t>
      </w:r>
      <w:r w:rsidR="00745075">
        <w:t xml:space="preserve"> </w:t>
      </w:r>
      <w:r>
        <w:t>Mitrovići</w:t>
      </w:r>
      <w:r w:rsidR="005D749B">
        <w:t xml:space="preserve"> (1,5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Most na Cijevni</w:t>
      </w:r>
      <w:r w:rsidR="00745075">
        <w:t xml:space="preserve"> </w:t>
      </w:r>
      <w:r>
        <w:t>-</w:t>
      </w:r>
      <w:r w:rsidR="00745075">
        <w:t xml:space="preserve"> </w:t>
      </w:r>
      <w:r>
        <w:t>Ljajkovići</w:t>
      </w:r>
      <w:r w:rsidR="005D749B">
        <w:t xml:space="preserve"> (1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Mojanovići</w:t>
      </w:r>
      <w:r w:rsidR="00745075">
        <w:t xml:space="preserve"> </w:t>
      </w:r>
      <w:r>
        <w:t>-</w:t>
      </w:r>
      <w:r w:rsidR="00745075">
        <w:t xml:space="preserve"> </w:t>
      </w:r>
      <w:r>
        <w:t>Goričani</w:t>
      </w:r>
      <w:r w:rsidR="005D749B">
        <w:t xml:space="preserve"> (2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Jadranska magistrala</w:t>
      </w:r>
      <w:r w:rsidR="00745075">
        <w:t xml:space="preserve"> </w:t>
      </w:r>
      <w:r>
        <w:t>-</w:t>
      </w:r>
      <w:r w:rsidR="00745075">
        <w:t xml:space="preserve"> </w:t>
      </w:r>
      <w:r>
        <w:t>Bijelo Polje</w:t>
      </w:r>
      <w:r w:rsidR="005D749B">
        <w:t xml:space="preserve"> (1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 xml:space="preserve">Put za Plavnicu </w:t>
      </w:r>
      <w:r w:rsidR="00745075">
        <w:t>-</w:t>
      </w:r>
      <w:r>
        <w:t xml:space="preserve"> Šušunja</w:t>
      </w:r>
      <w:r w:rsidR="005D749B">
        <w:t xml:space="preserve"> (1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Mahala-Tomića uba</w:t>
      </w:r>
      <w:r w:rsidR="00745075">
        <w:t xml:space="preserve"> – </w:t>
      </w:r>
      <w:r>
        <w:t>Balabani</w:t>
      </w:r>
      <w:r w:rsidR="00745075">
        <w:t xml:space="preserve"> </w:t>
      </w:r>
      <w:r>
        <w:t>-</w:t>
      </w:r>
      <w:r w:rsidR="00745075">
        <w:t xml:space="preserve"> </w:t>
      </w:r>
      <w:r>
        <w:t>Gostilj</w:t>
      </w:r>
      <w:r w:rsidR="005D749B">
        <w:t xml:space="preserve"> (8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Tomića uba</w:t>
      </w:r>
      <w:r w:rsidR="00745075">
        <w:t xml:space="preserve"> </w:t>
      </w:r>
      <w:r>
        <w:t>-</w:t>
      </w:r>
      <w:r w:rsidR="00745075">
        <w:t xml:space="preserve"> </w:t>
      </w:r>
      <w:r>
        <w:t>Golubovački most</w:t>
      </w:r>
      <w:r w:rsidR="00745075">
        <w:t xml:space="preserve"> – </w:t>
      </w:r>
      <w:r>
        <w:t>Brijeg</w:t>
      </w:r>
      <w:r w:rsidR="00745075">
        <w:t xml:space="preserve"> </w:t>
      </w:r>
      <w:r>
        <w:t>-</w:t>
      </w:r>
      <w:r w:rsidR="00745075">
        <w:t xml:space="preserve"> </w:t>
      </w:r>
      <w:r>
        <w:t>Trešnjica</w:t>
      </w:r>
      <w:r w:rsidR="005D749B">
        <w:t xml:space="preserve"> (1,5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Golubovci</w:t>
      </w:r>
      <w:r w:rsidR="00745075">
        <w:t xml:space="preserve"> – </w:t>
      </w:r>
      <w:r>
        <w:t>Vukovci</w:t>
      </w:r>
      <w:r w:rsidR="00745075">
        <w:t xml:space="preserve"> </w:t>
      </w:r>
      <w:r>
        <w:t>-</w:t>
      </w:r>
      <w:r w:rsidR="00745075">
        <w:t xml:space="preserve"> </w:t>
      </w:r>
      <w:r>
        <w:t>Ponari</w:t>
      </w:r>
      <w:r w:rsidR="005D749B">
        <w:t xml:space="preserve"> (7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Tomića uba</w:t>
      </w:r>
      <w:r w:rsidR="00745075">
        <w:t xml:space="preserve"> – </w:t>
      </w:r>
      <w:r>
        <w:t>Mojanovići</w:t>
      </w:r>
      <w:r w:rsidR="00745075">
        <w:t xml:space="preserve"> </w:t>
      </w:r>
      <w:r>
        <w:t>-</w:t>
      </w:r>
      <w:r w:rsidR="00745075">
        <w:t xml:space="preserve"> </w:t>
      </w:r>
      <w:r>
        <w:t>Jadranska magistrala</w:t>
      </w:r>
      <w:r w:rsidR="00745075">
        <w:t xml:space="preserve"> </w:t>
      </w:r>
      <w:r>
        <w:t>-</w:t>
      </w:r>
      <w:r w:rsidR="005D749B">
        <w:t xml:space="preserve"> </w:t>
      </w:r>
      <w:r>
        <w:t>Željeznička stanica</w:t>
      </w:r>
      <w:r w:rsidR="005D749B">
        <w:t xml:space="preserve"> (4 km)</w:t>
      </w:r>
    </w:p>
    <w:p w:rsidR="00152167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Goričani (stara škola)</w:t>
      </w:r>
      <w:r w:rsidR="00F25EFD">
        <w:t xml:space="preserve"> </w:t>
      </w:r>
      <w:r>
        <w:t>-</w:t>
      </w:r>
      <w:r w:rsidR="00F25EFD">
        <w:t xml:space="preserve"> </w:t>
      </w:r>
      <w:r w:rsidR="00677142">
        <w:t>Jadranska magistrala</w:t>
      </w:r>
      <w:r w:rsidR="005D749B">
        <w:t xml:space="preserve"> (1,5 km)</w:t>
      </w:r>
    </w:p>
    <w:p w:rsidR="00C31611" w:rsidRDefault="00152167" w:rsidP="00DA3943">
      <w:pPr>
        <w:pStyle w:val="ListParagraph"/>
        <w:numPr>
          <w:ilvl w:val="0"/>
          <w:numId w:val="14"/>
        </w:numPr>
        <w:spacing w:line="240" w:lineRule="auto"/>
        <w:jc w:val="both"/>
      </w:pPr>
      <w:r>
        <w:t>Jadranska magistrala</w:t>
      </w:r>
      <w:r w:rsidR="00F25EFD">
        <w:t xml:space="preserve"> </w:t>
      </w:r>
      <w:r>
        <w:t>-</w:t>
      </w:r>
      <w:r w:rsidR="00F25EFD">
        <w:t xml:space="preserve"> </w:t>
      </w:r>
      <w:r>
        <w:t>Berislavci</w:t>
      </w:r>
      <w:r w:rsidR="005D749B">
        <w:t xml:space="preserve"> (1 km)</w:t>
      </w:r>
    </w:p>
    <w:p w:rsidR="005D749B" w:rsidRDefault="005D749B" w:rsidP="00866790">
      <w:pPr>
        <w:spacing w:line="240" w:lineRule="auto"/>
        <w:jc w:val="both"/>
      </w:pPr>
    </w:p>
    <w:p w:rsidR="00990D23" w:rsidRDefault="00990D23" w:rsidP="00990D23">
      <w:pPr>
        <w:spacing w:line="240" w:lineRule="auto"/>
        <w:jc w:val="both"/>
      </w:pPr>
      <w:r>
        <w:t>Smjernicama prostornog uređenja saobraćaja PUP Glavnog grada Podgorice predviđa se rekonstrukcija Vukova</w:t>
      </w:r>
      <w:r w:rsidR="00E03FF8">
        <w:t>č</w:t>
      </w:r>
      <w:r>
        <w:t xml:space="preserve">kog mosta (proširenje </w:t>
      </w:r>
      <w:proofErr w:type="gramStart"/>
      <w:r>
        <w:t>na</w:t>
      </w:r>
      <w:proofErr w:type="gramEnd"/>
      <w:r>
        <w:t xml:space="preserve"> dvije saobracajne trake i pratece pješacke staze).</w:t>
      </w:r>
    </w:p>
    <w:p w:rsidR="0007654E" w:rsidRDefault="0007654E" w:rsidP="00990D23">
      <w:pPr>
        <w:spacing w:line="240" w:lineRule="auto"/>
        <w:jc w:val="both"/>
      </w:pPr>
    </w:p>
    <w:p w:rsidR="0007654E" w:rsidRDefault="0007654E" w:rsidP="0007654E">
      <w:pPr>
        <w:spacing w:line="240" w:lineRule="auto"/>
        <w:jc w:val="both"/>
      </w:pPr>
      <w:bookmarkStart w:id="36" w:name="_Hlk57801307"/>
      <w:r>
        <w:t>Prema I</w:t>
      </w:r>
      <w:r w:rsidRPr="00FC4F42">
        <w:t>zvještaj</w:t>
      </w:r>
      <w:r>
        <w:t>u</w:t>
      </w:r>
      <w:r w:rsidRPr="00FC4F42">
        <w:t xml:space="preserve"> o glavnom pregledu mosta preko rijeke </w:t>
      </w:r>
      <w:r>
        <w:t>M</w:t>
      </w:r>
      <w:r w:rsidRPr="00FC4F42">
        <w:t xml:space="preserve">orače kod sela </w:t>
      </w:r>
      <w:r>
        <w:t>V</w:t>
      </w:r>
      <w:r w:rsidRPr="00FC4F42">
        <w:t>ukovci</w:t>
      </w:r>
      <w:r>
        <w:t xml:space="preserve">, opšte stanje konstrukcije mosta (Vukovački most) može se ocijeniti kao </w:t>
      </w:r>
      <w:proofErr w:type="gramStart"/>
      <w:r>
        <w:t>dobro</w:t>
      </w:r>
      <w:proofErr w:type="gramEnd"/>
      <w:r>
        <w:t xml:space="preserve"> i bez pojava koje bi ukazivale na njenu smanjenu nosivost i/ili trajnost. U cilju poboljšanja funkcionalnosti i trajnosti ostalih elemenata </w:t>
      </w:r>
      <w:proofErr w:type="gramStart"/>
      <w:r>
        <w:t>na</w:t>
      </w:r>
      <w:proofErr w:type="gramEnd"/>
      <w:r>
        <w:t xml:space="preserve"> mostu, potrebno je djelimično popraviti asfaltni zastor, sanirati dilatacije, popraviti ogradu i obnoviti njenu korozionu zaštitu, kao i urediti zone oko i ispod mosta. Prečišćavanje voda </w:t>
      </w:r>
      <w:proofErr w:type="gramStart"/>
      <w:r>
        <w:t>sa</w:t>
      </w:r>
      <w:proofErr w:type="gramEnd"/>
      <w:r>
        <w:t xml:space="preserve"> kolovoza treba rješavati </w:t>
      </w:r>
      <w:r w:rsidRPr="001E6704">
        <w:t xml:space="preserve">je </w:t>
      </w:r>
      <w:r>
        <w:t>kroz</w:t>
      </w:r>
      <w:r w:rsidRPr="001E6704">
        <w:t xml:space="preserve"> zatvoreni sistem atmosferske kanalizacije – sabirne cijevi sa prečistačima.</w:t>
      </w:r>
    </w:p>
    <w:bookmarkEnd w:id="36"/>
    <w:p w:rsidR="00990D23" w:rsidRDefault="00990D23" w:rsidP="005D40B0">
      <w:pPr>
        <w:spacing w:line="240" w:lineRule="auto"/>
        <w:jc w:val="both"/>
      </w:pPr>
    </w:p>
    <w:p w:rsidR="00990D23" w:rsidRDefault="00CE3B74" w:rsidP="0007654E">
      <w:pPr>
        <w:spacing w:line="240" w:lineRule="auto"/>
        <w:jc w:val="both"/>
      </w:pPr>
      <w:r>
        <w:t xml:space="preserve">Opština </w:t>
      </w:r>
      <w:proofErr w:type="gramStart"/>
      <w:r>
        <w:t>nema</w:t>
      </w:r>
      <w:proofErr w:type="gramEnd"/>
      <w:r>
        <w:t xml:space="preserve"> razvijenu infrastrukturu biciklističkih i pješačkih staza. Smjernicama prostornog uređenja saobraćaja PUP Glavnog grada Podgorice predviđen je razvoj </w:t>
      </w:r>
      <w:r w:rsidR="000416B0">
        <w:t xml:space="preserve">pješačkih i biciklističkih staza </w:t>
      </w:r>
      <w:proofErr w:type="gramStart"/>
      <w:r w:rsidR="000416B0">
        <w:t>sa</w:t>
      </w:r>
      <w:proofErr w:type="gramEnd"/>
      <w:r>
        <w:t xml:space="preserve"> rekonstrukcij</w:t>
      </w:r>
      <w:r w:rsidR="000416B0">
        <w:t>om</w:t>
      </w:r>
      <w:r>
        <w:t xml:space="preserve"> lokalnih puteva</w:t>
      </w:r>
      <w:r w:rsidR="0007654E">
        <w:t>.</w:t>
      </w:r>
    </w:p>
    <w:p w:rsidR="00AF064D" w:rsidRDefault="00AF064D" w:rsidP="005D40B0">
      <w:pPr>
        <w:spacing w:line="240" w:lineRule="auto"/>
        <w:jc w:val="both"/>
      </w:pPr>
    </w:p>
    <w:p w:rsidR="006D608C" w:rsidRDefault="006D608C" w:rsidP="005D40B0">
      <w:pPr>
        <w:spacing w:line="240" w:lineRule="auto"/>
        <w:jc w:val="both"/>
        <w:rPr>
          <w:rFonts w:cs="Arial"/>
          <w:lang w:val="sr-Latn-CS"/>
        </w:rPr>
      </w:pPr>
      <w:proofErr w:type="gramStart"/>
      <w:r w:rsidRPr="009E4E3C">
        <w:lastRenderedPageBreak/>
        <w:t xml:space="preserve">Javni gradski prevoz putnika u </w:t>
      </w:r>
      <w:r w:rsidR="007F416D">
        <w:t>O</w:t>
      </w:r>
      <w:r w:rsidR="009E4E3C" w:rsidRPr="009E4E3C">
        <w:t xml:space="preserve">pštini </w:t>
      </w:r>
      <w:r w:rsidR="005A6F0D">
        <w:t>u okviru Glavnog grada Golubovci</w:t>
      </w:r>
      <w:r w:rsidRPr="009E4E3C">
        <w:t>, u klasičnom smislu, ne postoji.</w:t>
      </w:r>
      <w:proofErr w:type="gramEnd"/>
      <w:r w:rsidRPr="009E4E3C">
        <w:t xml:space="preserve"> Prevoz putnika oba</w:t>
      </w:r>
      <w:r w:rsidR="007B5120" w:rsidRPr="009E4E3C">
        <w:t xml:space="preserve">vlja se </w:t>
      </w:r>
      <w:r w:rsidR="005A6F0D">
        <w:t>prigradskim</w:t>
      </w:r>
      <w:r w:rsidR="007B5120" w:rsidRPr="009E4E3C">
        <w:t xml:space="preserve"> </w:t>
      </w:r>
      <w:r w:rsidR="00CC6A37">
        <w:t xml:space="preserve">linijama koje povezuju naselja </w:t>
      </w:r>
      <w:r w:rsidR="0087653A">
        <w:t xml:space="preserve">ovog područja </w:t>
      </w:r>
      <w:proofErr w:type="gramStart"/>
      <w:r w:rsidR="00CC6A37">
        <w:t>sa</w:t>
      </w:r>
      <w:proofErr w:type="gramEnd"/>
      <w:r w:rsidR="00CC6A37">
        <w:t xml:space="preserve"> centrom Glavnog grada Podgorice</w:t>
      </w:r>
      <w:r w:rsidR="007B5120" w:rsidRPr="009E4E3C">
        <w:t>.</w:t>
      </w:r>
      <w:r w:rsidR="00372566" w:rsidRPr="009E4E3C">
        <w:t xml:space="preserve"> </w:t>
      </w:r>
      <w:r w:rsidR="00CC6A37">
        <w:t xml:space="preserve">Trase pojedininih linija omogućavaju povezivanje naselja </w:t>
      </w:r>
      <w:proofErr w:type="gramStart"/>
      <w:r w:rsidR="00CC6A37">
        <w:t>sa</w:t>
      </w:r>
      <w:proofErr w:type="gramEnd"/>
      <w:r w:rsidR="00CC6A37">
        <w:t xml:space="preserve"> centrom opštine. </w:t>
      </w:r>
      <w:r w:rsidR="005A6F0D">
        <w:t xml:space="preserve">Autobuska stajališta </w:t>
      </w:r>
      <w:proofErr w:type="gramStart"/>
      <w:r w:rsidR="00CD476E">
        <w:t>na</w:t>
      </w:r>
      <w:proofErr w:type="gramEnd"/>
      <w:r w:rsidR="00CD476E">
        <w:t xml:space="preserve"> području opštine </w:t>
      </w:r>
      <w:r w:rsidR="005A6F0D">
        <w:t>n</w:t>
      </w:r>
      <w:r w:rsidR="005A6F0D">
        <w:rPr>
          <w:rFonts w:cs="Arial"/>
          <w:lang w:val="sr-Latn-CS"/>
        </w:rPr>
        <w:t xml:space="preserve">ijesu opremljena nadstrešnicama. </w:t>
      </w:r>
      <w:r w:rsidR="00CD476E">
        <w:rPr>
          <w:rFonts w:cs="Arial"/>
          <w:lang w:val="sr-Latn-CS"/>
        </w:rPr>
        <w:t>U sklopu javnog prevoza putnika koriste se sl</w:t>
      </w:r>
      <w:r w:rsidR="00D22A7E">
        <w:rPr>
          <w:rFonts w:cs="Arial"/>
          <w:lang w:val="sr-Latn-CS"/>
        </w:rPr>
        <w:t>j</w:t>
      </w:r>
      <w:r w:rsidR="00CD476E">
        <w:rPr>
          <w:rFonts w:cs="Arial"/>
          <w:lang w:val="sr-Latn-CS"/>
        </w:rPr>
        <w:t>edeće prigradske linijie:</w:t>
      </w:r>
    </w:p>
    <w:p w:rsidR="00CD476E" w:rsidRDefault="00CD476E" w:rsidP="00DA3943">
      <w:pPr>
        <w:pStyle w:val="ListParagraph"/>
        <w:numPr>
          <w:ilvl w:val="0"/>
          <w:numId w:val="15"/>
        </w:numPr>
        <w:spacing w:line="240" w:lineRule="auto"/>
        <w:jc w:val="both"/>
      </w:pPr>
      <w:r>
        <w:t>Linija 22: Podgorica – Mataguži</w:t>
      </w:r>
    </w:p>
    <w:p w:rsidR="00CD476E" w:rsidRDefault="00CD476E" w:rsidP="00DA3943">
      <w:pPr>
        <w:pStyle w:val="ListParagraph"/>
        <w:numPr>
          <w:ilvl w:val="0"/>
          <w:numId w:val="15"/>
        </w:numPr>
        <w:spacing w:line="240" w:lineRule="auto"/>
        <w:jc w:val="both"/>
      </w:pPr>
      <w:r>
        <w:t>Linija 23-24: Podgorica – Berislavci – Bijelo Polje</w:t>
      </w:r>
    </w:p>
    <w:p w:rsidR="00846F5F" w:rsidRDefault="00846F5F" w:rsidP="00DA3943">
      <w:pPr>
        <w:pStyle w:val="ListParagraph"/>
        <w:numPr>
          <w:ilvl w:val="0"/>
          <w:numId w:val="15"/>
        </w:numPr>
        <w:spacing w:line="240" w:lineRule="auto"/>
        <w:jc w:val="both"/>
      </w:pPr>
      <w:r>
        <w:t>Linija 25: Podgorica-Kurilo</w:t>
      </w:r>
    </w:p>
    <w:p w:rsidR="00CD476E" w:rsidRDefault="00CD476E" w:rsidP="00DA3943">
      <w:pPr>
        <w:pStyle w:val="ListParagraph"/>
        <w:numPr>
          <w:ilvl w:val="0"/>
          <w:numId w:val="15"/>
        </w:numPr>
        <w:spacing w:line="240" w:lineRule="auto"/>
        <w:jc w:val="both"/>
      </w:pPr>
      <w:r>
        <w:t>Linija 26: Podgorica – Dajbabe – Botun</w:t>
      </w:r>
    </w:p>
    <w:p w:rsidR="00CD476E" w:rsidRDefault="00CD476E" w:rsidP="00DA3943">
      <w:pPr>
        <w:pStyle w:val="ListParagraph"/>
        <w:numPr>
          <w:ilvl w:val="0"/>
          <w:numId w:val="15"/>
        </w:numPr>
        <w:spacing w:line="240" w:lineRule="auto"/>
        <w:jc w:val="both"/>
      </w:pPr>
      <w:r>
        <w:t>Linija 27: Podgorica – Gostilj</w:t>
      </w:r>
    </w:p>
    <w:p w:rsidR="00CD476E" w:rsidRDefault="00CD476E" w:rsidP="00DA3943">
      <w:pPr>
        <w:pStyle w:val="ListParagraph"/>
        <w:numPr>
          <w:ilvl w:val="0"/>
          <w:numId w:val="15"/>
        </w:numPr>
        <w:spacing w:line="240" w:lineRule="auto"/>
        <w:jc w:val="both"/>
      </w:pPr>
      <w:r>
        <w:t>Linija 28: Podgorica – Golubovci – Ponari</w:t>
      </w:r>
    </w:p>
    <w:p w:rsidR="00AF7ED5" w:rsidRDefault="00AF7ED5" w:rsidP="00D11ECE">
      <w:pPr>
        <w:spacing w:line="240" w:lineRule="auto"/>
        <w:jc w:val="both"/>
        <w:rPr>
          <w:b/>
        </w:rPr>
      </w:pPr>
    </w:p>
    <w:p w:rsidR="005345EE" w:rsidRPr="005345EE" w:rsidRDefault="005345EE" w:rsidP="00D11ECE">
      <w:pPr>
        <w:spacing w:line="240" w:lineRule="auto"/>
        <w:jc w:val="both"/>
      </w:pPr>
      <w:proofErr w:type="gramStart"/>
      <w:r w:rsidRPr="00290095">
        <w:t>Trotoarima su uređene novije saobrajnice, Obilaznica oko Golubovaca, Dionica I, II, i III, rekonstruisani dio puta Golubovci – Mataguži i trotoar uz M2 saobraćajnicu kroz naselje Bistrice.</w:t>
      </w:r>
      <w:proofErr w:type="gramEnd"/>
      <w:r>
        <w:t xml:space="preserve"> </w:t>
      </w:r>
    </w:p>
    <w:p w:rsidR="005345EE" w:rsidRDefault="005345EE" w:rsidP="00D11ECE">
      <w:pPr>
        <w:spacing w:line="240" w:lineRule="auto"/>
        <w:jc w:val="both"/>
        <w:rPr>
          <w:b/>
        </w:rPr>
      </w:pPr>
    </w:p>
    <w:p w:rsidR="00D02ABF" w:rsidRDefault="00D02ABF" w:rsidP="00D11ECE">
      <w:pPr>
        <w:spacing w:line="240" w:lineRule="auto"/>
        <w:jc w:val="both"/>
        <w:rPr>
          <w:b/>
        </w:rPr>
      </w:pPr>
      <w:r w:rsidRPr="00D02ABF">
        <w:rPr>
          <w:b/>
        </w:rPr>
        <w:t>Željeznički saobraćaj</w:t>
      </w:r>
    </w:p>
    <w:p w:rsidR="007F416D" w:rsidRPr="00D02ABF" w:rsidRDefault="007F416D" w:rsidP="00D11ECE">
      <w:pPr>
        <w:spacing w:line="240" w:lineRule="auto"/>
        <w:jc w:val="both"/>
        <w:rPr>
          <w:b/>
        </w:rPr>
      </w:pPr>
    </w:p>
    <w:p w:rsidR="00D02ABF" w:rsidRDefault="00D02ABF" w:rsidP="00D11ECE">
      <w:pPr>
        <w:spacing w:line="240" w:lineRule="auto"/>
        <w:jc w:val="both"/>
      </w:pPr>
      <w:r>
        <w:t xml:space="preserve">Kroz </w:t>
      </w:r>
      <w:r w:rsidR="007F416D">
        <w:t>O</w:t>
      </w:r>
      <w:r>
        <w:t>pštinu u okviru Glavnog grada Golubovci prolazi željeznička pruga Bijelo Polje – Bar u dužini od preko 12</w:t>
      </w:r>
      <w:r w:rsidR="00FD7E6C">
        <w:t xml:space="preserve"> </w:t>
      </w:r>
      <w:r>
        <w:t>km sa najvećom dopuštenom brzinom 70 km/h. Pruga je jednokolosječna i elektrificirana monofaznim sistemom 25 kV 50Hz. Pruga željezničke mreže je kategorije D4 sa normalnom širinom kolosjeka (1,435 mm).</w:t>
      </w:r>
    </w:p>
    <w:p w:rsidR="00D02ABF" w:rsidRDefault="00D02ABF" w:rsidP="00D11ECE">
      <w:pPr>
        <w:spacing w:line="240" w:lineRule="auto"/>
        <w:jc w:val="both"/>
      </w:pPr>
    </w:p>
    <w:p w:rsidR="00D02ABF" w:rsidRPr="00075CA7" w:rsidRDefault="00D02ABF" w:rsidP="00D11ECE">
      <w:pPr>
        <w:spacing w:line="240" w:lineRule="auto"/>
        <w:jc w:val="both"/>
        <w:rPr>
          <w:color w:val="FF0000"/>
        </w:rPr>
      </w:pPr>
      <w:proofErr w:type="gramStart"/>
      <w:r>
        <w:t>Službena mjesta za putnički saobraćaj su opremljena odgovarajućim objektima i opremom za pružanje usluga putnicima, odnosno gdje je omogućen ulazak i izlazak putnika u putničke vozove.</w:t>
      </w:r>
      <w:proofErr w:type="gramEnd"/>
      <w:r>
        <w:t xml:space="preserve"> Službena mjesta za putnički saobraćaj </w:t>
      </w:r>
      <w:proofErr w:type="gramStart"/>
      <w:r>
        <w:t>na</w:t>
      </w:r>
      <w:proofErr w:type="gramEnd"/>
      <w:r>
        <w:t xml:space="preserve"> području opštine su: Golubovci (stanica), Morača (stajalište), Vranjina (stajalište)</w:t>
      </w:r>
      <w:r w:rsidR="006E6DA9">
        <w:t>, Aerodrom (stajalište)</w:t>
      </w:r>
      <w:r>
        <w:t xml:space="preserve"> i Zeta (ukrsnica).</w:t>
      </w:r>
      <w:r w:rsidR="00075CA7">
        <w:t xml:space="preserve"> </w:t>
      </w:r>
    </w:p>
    <w:p w:rsidR="00D02ABF" w:rsidRDefault="00D02ABF" w:rsidP="00D11ECE">
      <w:pPr>
        <w:spacing w:line="240" w:lineRule="auto"/>
        <w:jc w:val="both"/>
      </w:pPr>
    </w:p>
    <w:p w:rsidR="006D608C" w:rsidRDefault="00D02ABF" w:rsidP="00D11ECE">
      <w:pPr>
        <w:spacing w:line="240" w:lineRule="auto"/>
        <w:jc w:val="both"/>
      </w:pPr>
      <w:r>
        <w:t>Usluge javnog prevoza putnika u lokalnom saobra</w:t>
      </w:r>
      <w:r w:rsidR="0007654E">
        <w:t>ć</w:t>
      </w:r>
      <w:r>
        <w:t xml:space="preserve">aju pruža Željeznički prevoz Crne Gore (ŽPCG) </w:t>
      </w:r>
      <w:proofErr w:type="gramStart"/>
      <w:r>
        <w:t>na</w:t>
      </w:r>
      <w:proofErr w:type="gramEnd"/>
      <w:r>
        <w:t xml:space="preserve"> relaciji Bijelo Polje - Bar.</w:t>
      </w:r>
    </w:p>
    <w:p w:rsidR="00FD7E6C" w:rsidRDefault="00FD7E6C" w:rsidP="00D11ECE">
      <w:pPr>
        <w:spacing w:line="240" w:lineRule="auto"/>
        <w:jc w:val="both"/>
      </w:pPr>
    </w:p>
    <w:p w:rsidR="00FD7E6C" w:rsidRDefault="00FD7E6C" w:rsidP="00D11ECE">
      <w:pPr>
        <w:spacing w:line="240" w:lineRule="auto"/>
        <w:jc w:val="both"/>
        <w:rPr>
          <w:b/>
        </w:rPr>
      </w:pPr>
      <w:r w:rsidRPr="00FD7E6C">
        <w:rPr>
          <w:b/>
        </w:rPr>
        <w:t>Vazdušni saobraćaj</w:t>
      </w:r>
    </w:p>
    <w:p w:rsidR="007F416D" w:rsidRPr="00FD7E6C" w:rsidRDefault="007F416D" w:rsidP="00D11ECE">
      <w:pPr>
        <w:spacing w:line="240" w:lineRule="auto"/>
        <w:jc w:val="both"/>
        <w:rPr>
          <w:b/>
        </w:rPr>
      </w:pPr>
    </w:p>
    <w:p w:rsidR="000E63A8" w:rsidRDefault="00FD7E6C" w:rsidP="00D11ECE">
      <w:pPr>
        <w:spacing w:line="240" w:lineRule="auto"/>
        <w:jc w:val="both"/>
      </w:pPr>
      <w:proofErr w:type="gramStart"/>
      <w:r>
        <w:t xml:space="preserve">U Golubovcima se nalazi </w:t>
      </w:r>
      <w:r w:rsidR="00D22C4B">
        <w:t>a</w:t>
      </w:r>
      <w:r>
        <w:t>erodrom Podgorica</w:t>
      </w:r>
      <w:r w:rsidR="007F416D">
        <w:t>,</w:t>
      </w:r>
      <w:r w:rsidRPr="00FD7E6C">
        <w:t xml:space="preserve"> najznačajniji državni međunarodni aerodrom u Crnoj Gori</w:t>
      </w:r>
      <w:r>
        <w:t>.</w:t>
      </w:r>
      <w:proofErr w:type="gramEnd"/>
      <w:r>
        <w:t xml:space="preserve"> </w:t>
      </w:r>
      <w:r w:rsidR="000E63A8">
        <w:t xml:space="preserve">Aerodrom ima jednu poletno-sletnu stazu, dužine 2500 m i širine 45 m, </w:t>
      </w:r>
      <w:proofErr w:type="gramStart"/>
      <w:r w:rsidR="000E63A8">
        <w:t>sa</w:t>
      </w:r>
      <w:proofErr w:type="gramEnd"/>
      <w:r w:rsidR="000E63A8">
        <w:t xml:space="preserve"> orijentacijom sjever-jug (PSS 18/36). Prema ICAO klasifikaciji aerodroma, aerodrom Podgorica ima kategoriju 4E ILS Cat I. Međutim, instrumentalno slijetanje je moguće samo </w:t>
      </w:r>
      <w:proofErr w:type="gramStart"/>
      <w:r w:rsidR="000E63A8">
        <w:t>na</w:t>
      </w:r>
      <w:proofErr w:type="gramEnd"/>
      <w:r w:rsidR="000E63A8">
        <w:t xml:space="preserve"> PSS 36 (sa juga). Aerodrom raspolaže sa 14 staza za vožnju, 6 parking pozicija za avione kategorije C, uz mogućnost parkiranja aviona kategorije D na parking pozicijama 5 i 6, 3 parking pozicije za avione generalne avijacije (raspon krila ≤20m), 1 parking poziciju na tehničkoj platformi za avione kategorije C, putnički terminal površine 5500 m², koji ima 8 šaltera za registraciju putnika i prtljaga, 8 izlaza (dva za dolaske i 6 za odlaske) i 2 karusela za preuzimanje prtljaga.</w:t>
      </w:r>
    </w:p>
    <w:p w:rsidR="00D22C4B" w:rsidRDefault="00D22C4B" w:rsidP="003177A4">
      <w:pPr>
        <w:spacing w:line="240" w:lineRule="auto"/>
        <w:jc w:val="both"/>
      </w:pPr>
    </w:p>
    <w:p w:rsidR="00D22C4B" w:rsidRDefault="00D22C4B" w:rsidP="003177A4">
      <w:pPr>
        <w:spacing w:line="240" w:lineRule="auto"/>
        <w:jc w:val="both"/>
      </w:pPr>
      <w:proofErr w:type="gramStart"/>
      <w:r>
        <w:t>C</w:t>
      </w:r>
      <w:r w:rsidRPr="00D22C4B">
        <w:t xml:space="preserve">jelogodišnje avio linije </w:t>
      </w:r>
      <w:r>
        <w:t xml:space="preserve">postoje </w:t>
      </w:r>
      <w:r w:rsidRPr="00D22C4B">
        <w:t>prema Beogradu, Istanbulu, Moskvi, Briselu, Kopenhagenu, Cirihu, Frankfurtu, Ljubljani, Parizu, Rimu, Beču i Londonu.</w:t>
      </w:r>
      <w:proofErr w:type="gramEnd"/>
      <w:r>
        <w:t xml:space="preserve"> </w:t>
      </w:r>
      <w:proofErr w:type="gramStart"/>
      <w:r>
        <w:t xml:space="preserve">U toku sezone ima 38 </w:t>
      </w:r>
      <w:r w:rsidR="00EA0723">
        <w:t xml:space="preserve">avio </w:t>
      </w:r>
      <w:r>
        <w:t xml:space="preserve">linija prema </w:t>
      </w:r>
      <w:r w:rsidR="00EA0723">
        <w:t>raznim gradovima.</w:t>
      </w:r>
      <w:proofErr w:type="gramEnd"/>
    </w:p>
    <w:p w:rsidR="000E63A8" w:rsidRDefault="000E63A8" w:rsidP="003177A4">
      <w:pPr>
        <w:spacing w:line="240" w:lineRule="auto"/>
      </w:pPr>
    </w:p>
    <w:p w:rsidR="002E1813" w:rsidRDefault="000E63A8" w:rsidP="003177A4">
      <w:pPr>
        <w:spacing w:line="240" w:lineRule="auto"/>
        <w:jc w:val="both"/>
      </w:pPr>
      <w:proofErr w:type="gramStart"/>
      <w:r>
        <w:t>Budući projekti za aerodrom Podgorica obuhvataju proširenje objekta putničkog terminala, unaprijeđenje manevarskih površina i stajanke za vazduhoplove, proširenje objekata za robni saobraćaj, izmještanje depoa za gorivo i energetsku stanicu.</w:t>
      </w:r>
      <w:proofErr w:type="gramEnd"/>
    </w:p>
    <w:p w:rsidR="00542CF1" w:rsidRDefault="00542CF1" w:rsidP="003177A4">
      <w:pPr>
        <w:spacing w:line="240" w:lineRule="auto"/>
        <w:jc w:val="both"/>
      </w:pPr>
    </w:p>
    <w:p w:rsidR="003F7887" w:rsidRDefault="003F7887" w:rsidP="003177A4">
      <w:pPr>
        <w:spacing w:line="240" w:lineRule="auto"/>
        <w:jc w:val="both"/>
      </w:pPr>
    </w:p>
    <w:p w:rsidR="003F7887" w:rsidRDefault="003F7887" w:rsidP="003177A4">
      <w:pPr>
        <w:spacing w:line="240" w:lineRule="auto"/>
        <w:jc w:val="both"/>
      </w:pPr>
    </w:p>
    <w:p w:rsidR="00542CF1" w:rsidRDefault="00542CF1" w:rsidP="003177A4">
      <w:pPr>
        <w:spacing w:line="240" w:lineRule="auto"/>
        <w:rPr>
          <w:b/>
        </w:rPr>
      </w:pPr>
      <w:r w:rsidRPr="00542CF1">
        <w:rPr>
          <w:b/>
        </w:rPr>
        <w:lastRenderedPageBreak/>
        <w:t xml:space="preserve">Vodeni saobraćaj </w:t>
      </w:r>
    </w:p>
    <w:p w:rsidR="003F7887" w:rsidRPr="00542CF1" w:rsidRDefault="003F7887" w:rsidP="003177A4">
      <w:pPr>
        <w:spacing w:line="240" w:lineRule="auto"/>
        <w:rPr>
          <w:b/>
        </w:rPr>
      </w:pPr>
    </w:p>
    <w:p w:rsidR="00542CF1" w:rsidRDefault="00542CF1" w:rsidP="003177A4">
      <w:pPr>
        <w:spacing w:line="240" w:lineRule="auto"/>
        <w:jc w:val="both"/>
      </w:pPr>
      <w:r w:rsidRPr="006A3A04">
        <w:t xml:space="preserve">Vodeni – jezerski saobraćaj odvija se u vidu turističkih tura po Skadarskom jezeru, kao i ribolovnim plovilima i plovilima Nacionalnog parka „Skadarsko jezero“, </w:t>
      </w:r>
      <w:proofErr w:type="gramStart"/>
      <w:r w:rsidRPr="006A3A04">
        <w:t>te</w:t>
      </w:r>
      <w:proofErr w:type="gramEnd"/>
      <w:r w:rsidRPr="006A3A04">
        <w:t xml:space="preserve"> plovilima granične policije. </w:t>
      </w:r>
      <w:proofErr w:type="gramStart"/>
      <w:r w:rsidRPr="00542CF1">
        <w:t>Krstarenje vrši se u organizaciji licenciranih preduzetnika.</w:t>
      </w:r>
      <w:proofErr w:type="gramEnd"/>
      <w:r w:rsidRPr="00542CF1">
        <w:t xml:space="preserve"> Brodovi pol</w:t>
      </w:r>
      <w:r>
        <w:t xml:space="preserve">aze </w:t>
      </w:r>
      <w:proofErr w:type="gramStart"/>
      <w:r>
        <w:t>sa</w:t>
      </w:r>
      <w:proofErr w:type="gramEnd"/>
      <w:r>
        <w:t xml:space="preserve"> pristaništa u Vranjini</w:t>
      </w:r>
      <w:r w:rsidRPr="00542CF1">
        <w:t xml:space="preserve"> i Plavnici.</w:t>
      </w:r>
    </w:p>
    <w:p w:rsidR="003177A4" w:rsidRDefault="003177A4" w:rsidP="003177A4">
      <w:pPr>
        <w:spacing w:line="240" w:lineRule="auto"/>
        <w:jc w:val="both"/>
      </w:pPr>
    </w:p>
    <w:p w:rsidR="00C34292" w:rsidRDefault="00C34292" w:rsidP="003177A4">
      <w:pPr>
        <w:pStyle w:val="Heading3"/>
        <w:spacing w:before="0" w:line="240" w:lineRule="auto"/>
      </w:pPr>
      <w:bookmarkStart w:id="37" w:name="_Toc52267844"/>
      <w:bookmarkStart w:id="38" w:name="_Toc66132634"/>
      <w:r>
        <w:t>Elektroenergetska infrastruktura</w:t>
      </w:r>
      <w:bookmarkEnd w:id="37"/>
      <w:bookmarkEnd w:id="38"/>
      <w:r>
        <w:t xml:space="preserve"> </w:t>
      </w:r>
    </w:p>
    <w:p w:rsidR="00C34292" w:rsidRDefault="00C34292" w:rsidP="003177A4">
      <w:pPr>
        <w:spacing w:line="240" w:lineRule="auto"/>
      </w:pPr>
    </w:p>
    <w:p w:rsidR="008E36D0" w:rsidRDefault="00BB40A1" w:rsidP="003177A4">
      <w:pPr>
        <w:spacing w:line="240" w:lineRule="auto"/>
        <w:jc w:val="both"/>
      </w:pPr>
      <w:r w:rsidRPr="00BB40A1">
        <w:t xml:space="preserve">Područje </w:t>
      </w:r>
      <w:r w:rsidR="0007654E">
        <w:t>O</w:t>
      </w:r>
      <w:r w:rsidRPr="00BB40A1">
        <w:t>pštine</w:t>
      </w:r>
      <w:r w:rsidR="00E110B3">
        <w:t xml:space="preserve"> u okviru Glavnog grada</w:t>
      </w:r>
      <w:r w:rsidRPr="00BB40A1">
        <w:t xml:space="preserve"> Golubovci napaja se električnom energijom dalekovodom 35 kV iz rasklopnog postrojenja </w:t>
      </w:r>
      <w:proofErr w:type="gramStart"/>
      <w:r w:rsidRPr="00BB40A1">
        <w:t>sa</w:t>
      </w:r>
      <w:proofErr w:type="gramEnd"/>
      <w:r w:rsidRPr="00BB40A1">
        <w:t xml:space="preserve"> TS 110/35kV, Podgorica 1 instalisane snage snage 166 MVA locirane u Podgorici; TS 110/35kV Virpazar instalisane snage 40</w:t>
      </w:r>
      <w:r w:rsidR="00E110B3">
        <w:t xml:space="preserve"> </w:t>
      </w:r>
      <w:r w:rsidRPr="00BB40A1">
        <w:t>MVA kao i odgovarajućim kablom sa TS 110/10kV Podorica 5 instalisane snage 63</w:t>
      </w:r>
      <w:r w:rsidR="00E110B3">
        <w:t xml:space="preserve"> </w:t>
      </w:r>
      <w:r w:rsidRPr="00BB40A1">
        <w:t xml:space="preserve">MWA. </w:t>
      </w:r>
      <w:proofErr w:type="gramStart"/>
      <w:r w:rsidRPr="00BB40A1">
        <w:t xml:space="preserve">Ovakvo višestrano, napajanje električnom energijom preko šest rejonskih TS 35/10kV predstavlja relativno dobru osnovu u snabdijevanju konzumnog područja, uz otklanjanje djelimično uskih grla u prenosnoj </w:t>
      </w:r>
      <w:r w:rsidR="00E110B3">
        <w:t>dalekovodnoj</w:t>
      </w:r>
      <w:r w:rsidRPr="00BB40A1">
        <w:t xml:space="preserve"> mreži i proširenju TS kako bi se povećala pouzdanost napajanja svih potrošača u ovom području.</w:t>
      </w:r>
      <w:proofErr w:type="gramEnd"/>
      <w:r w:rsidRPr="00BB40A1">
        <w:t xml:space="preserve"> Rejonske TS 35/10 kV ukupne instalisane snage 58</w:t>
      </w:r>
      <w:proofErr w:type="gramStart"/>
      <w:r w:rsidRPr="00BB40A1">
        <w:t>,1</w:t>
      </w:r>
      <w:proofErr w:type="gramEnd"/>
      <w:r w:rsidRPr="00BB40A1">
        <w:t xml:space="preserve"> MWA su: TS Golubovci (8 MWA), TS Gornja Zeta (16 MWA), TS Ljubović (16 MWA) i TS Vranjina 1 (1,6 MWA), TS Tuzi (12,5 MWA) i TS Ponari (4 MWA).</w:t>
      </w:r>
    </w:p>
    <w:p w:rsidR="00235817" w:rsidRDefault="00235817" w:rsidP="007330E7">
      <w:pPr>
        <w:rPr>
          <w:rFonts w:eastAsia="Times New Roman" w:cs="Arial"/>
          <w:bCs/>
          <w:sz w:val="20"/>
          <w:szCs w:val="20"/>
          <w:highlight w:val="yellow"/>
        </w:rPr>
      </w:pPr>
    </w:p>
    <w:p w:rsidR="007330E7" w:rsidRDefault="007330E7" w:rsidP="007330E7">
      <w:pPr>
        <w:rPr>
          <w:rFonts w:eastAsia="Times New Roman" w:cs="Arial"/>
          <w:bCs/>
          <w:sz w:val="20"/>
          <w:szCs w:val="20"/>
        </w:rPr>
      </w:pPr>
      <w:proofErr w:type="gramStart"/>
      <w:r w:rsidRPr="003177A4">
        <w:rPr>
          <w:rFonts w:eastAsia="Times New Roman" w:cs="Arial"/>
          <w:bCs/>
          <w:sz w:val="20"/>
          <w:szCs w:val="20"/>
        </w:rPr>
        <w:t xml:space="preserve">Tabela </w:t>
      </w:r>
      <w:r w:rsidR="003A12B1">
        <w:rPr>
          <w:rFonts w:eastAsia="Times New Roman" w:cs="Arial"/>
          <w:bCs/>
          <w:sz w:val="20"/>
          <w:szCs w:val="20"/>
        </w:rPr>
        <w:t>30</w:t>
      </w:r>
      <w:r w:rsidRPr="003177A4">
        <w:rPr>
          <w:rFonts w:eastAsia="Times New Roman" w:cs="Arial"/>
          <w:bCs/>
          <w:sz w:val="20"/>
          <w:szCs w:val="20"/>
        </w:rPr>
        <w:t>.</w:t>
      </w:r>
      <w:proofErr w:type="gramEnd"/>
      <w:r w:rsidRPr="003177A4">
        <w:rPr>
          <w:rFonts w:eastAsia="Times New Roman" w:cs="Arial"/>
          <w:bCs/>
          <w:sz w:val="20"/>
          <w:szCs w:val="20"/>
        </w:rPr>
        <w:t xml:space="preserve"> Elektroenergetska infrastuktura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9"/>
        <w:gridCol w:w="4289"/>
      </w:tblGrid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7330E7" w:rsidRDefault="00BB40A1" w:rsidP="00276D3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35 kV dalekovod dužina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(km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Pr="007330E7" w:rsidRDefault="00BB40A1" w:rsidP="00276D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 xml:space="preserve"> km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BB40A1" w:rsidRDefault="00BB40A1" w:rsidP="00BB40A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Broj stubova 35 kV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Default="00BB40A1" w:rsidP="00276D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170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7330E7" w:rsidRDefault="00BB40A1" w:rsidP="00276D3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>Trafostanica 35/10 kV instalisana snaga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 xml:space="preserve">(MVA) 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Pr="007330E7" w:rsidRDefault="00BB40A1" w:rsidP="00276D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58,1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 xml:space="preserve"> MVA            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7330E7" w:rsidRDefault="00BB40A1" w:rsidP="00276D3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10 kV dalekovod dužina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(km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Default="00BB40A1" w:rsidP="00276D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63 km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7330E7" w:rsidRDefault="00BB40A1" w:rsidP="00276D3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Trafostanica 10/04 KV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 xml:space="preserve"> instalisana snaga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>(MVA)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Pr="007330E7" w:rsidRDefault="00BB40A1" w:rsidP="00276D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42,79 MVA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7330E7" w:rsidRDefault="00BB40A1" w:rsidP="00276D3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Broj stubova 10 kV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Default="00BB40A1" w:rsidP="00276D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900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7330E7" w:rsidRDefault="00BB40A1" w:rsidP="00276D3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Kablovska mreža 10KV (km)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Default="00BB40A1" w:rsidP="00276D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31,5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7330E7" w:rsidRDefault="00BB40A1" w:rsidP="00276D3B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330E7">
              <w:rPr>
                <w:rFonts w:eastAsia="Times New Roman" w:cs="Arial"/>
                <w:color w:val="000000"/>
                <w:sz w:val="20"/>
                <w:szCs w:val="20"/>
              </w:rPr>
              <w:t xml:space="preserve">Broj 10 KV-nih izvoda 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Pr="007330E7" w:rsidRDefault="00BB40A1" w:rsidP="00276D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BB40A1" w:rsidRDefault="00BB40A1" w:rsidP="00BB40A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Realizovana električna energija 2018 god. (kWh)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Pr="00BB40A1" w:rsidRDefault="00BB40A1" w:rsidP="00BB40A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50.930.545 kWh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BB40A1" w:rsidRDefault="00BB40A1" w:rsidP="00BB40A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Realizovana električna energija 2019 god. (kWh)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Pr="00BB40A1" w:rsidRDefault="00BB40A1" w:rsidP="00BB40A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50.996.297 kWh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BB40A1" w:rsidRDefault="00BB40A1" w:rsidP="00BB40A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Prosječan porast potrošnje 2019/2018 (%)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Pr="00BB40A1" w:rsidRDefault="00BB40A1" w:rsidP="00BB40A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1,01%</w:t>
            </w:r>
          </w:p>
        </w:tc>
      </w:tr>
      <w:tr w:rsidR="00BB40A1" w:rsidRPr="007330E7" w:rsidTr="003177A4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A1" w:rsidRPr="00BB40A1" w:rsidRDefault="00BB40A1" w:rsidP="00BB40A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Učešče srednjeg napona u potrošnji (%)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0A1" w:rsidRPr="00BB40A1" w:rsidRDefault="00BB40A1" w:rsidP="00BB40A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B40A1">
              <w:rPr>
                <w:rFonts w:eastAsia="Times New Roman" w:cs="Arial"/>
                <w:color w:val="000000"/>
                <w:sz w:val="20"/>
                <w:szCs w:val="20"/>
              </w:rPr>
              <w:t>17%</w:t>
            </w:r>
          </w:p>
        </w:tc>
      </w:tr>
    </w:tbl>
    <w:p w:rsidR="007330E7" w:rsidRPr="001F4219" w:rsidRDefault="001F4219" w:rsidP="007330E7">
      <w:pPr>
        <w:autoSpaceDE w:val="0"/>
        <w:autoSpaceDN w:val="0"/>
        <w:adjustRightInd w:val="0"/>
        <w:rPr>
          <w:rFonts w:eastAsia="TTE2FBFF08t00" w:cs="Arial"/>
          <w:color w:val="000000"/>
          <w:sz w:val="20"/>
          <w:szCs w:val="20"/>
        </w:rPr>
      </w:pPr>
      <w:r w:rsidRPr="001F4219">
        <w:rPr>
          <w:rFonts w:eastAsia="TTE2FBFF08t00" w:cs="Arial"/>
          <w:color w:val="000000"/>
          <w:sz w:val="20"/>
          <w:szCs w:val="20"/>
        </w:rPr>
        <w:t>Izvor: CEDIS</w:t>
      </w:r>
    </w:p>
    <w:p w:rsidR="001F4219" w:rsidRDefault="001F4219" w:rsidP="001F4219">
      <w:pPr>
        <w:spacing w:line="240" w:lineRule="auto"/>
        <w:jc w:val="both"/>
      </w:pPr>
    </w:p>
    <w:p w:rsidR="00BB40A1" w:rsidRDefault="00BB40A1" w:rsidP="001F4219">
      <w:pPr>
        <w:spacing w:line="240" w:lineRule="auto"/>
        <w:jc w:val="both"/>
      </w:pPr>
      <w:r>
        <w:t xml:space="preserve">Kvalitet i stabilnost napajanja konzuma </w:t>
      </w:r>
      <w:proofErr w:type="gramStart"/>
      <w:r>
        <w:t>na</w:t>
      </w:r>
      <w:proofErr w:type="gramEnd"/>
      <w:r>
        <w:t xml:space="preserve"> području Golubovaca su na zadovoljavajućem nivou, o čemu govori i statistika o broju kvarova i prekida u napajanju potrošača električnom energijom.</w:t>
      </w:r>
    </w:p>
    <w:p w:rsidR="00BB40A1" w:rsidRDefault="00BB40A1" w:rsidP="001F4219">
      <w:pPr>
        <w:spacing w:line="240" w:lineRule="auto"/>
        <w:jc w:val="both"/>
      </w:pPr>
    </w:p>
    <w:p w:rsidR="008E36D0" w:rsidRDefault="00BB40A1" w:rsidP="001F4219">
      <w:pPr>
        <w:spacing w:line="240" w:lineRule="auto"/>
        <w:jc w:val="both"/>
      </w:pPr>
      <w:proofErr w:type="gramStart"/>
      <w:r>
        <w:t>U distributivnoj 35 kV mreži potencijalno usko grlo predstavlja napajanje TS 35/10 kV Golubovci.</w:t>
      </w:r>
      <w:proofErr w:type="gramEnd"/>
      <w:r>
        <w:t xml:space="preserve"> Trafostanica se napaja </w:t>
      </w:r>
      <w:proofErr w:type="gramStart"/>
      <w:r>
        <w:t>sa</w:t>
      </w:r>
      <w:proofErr w:type="gramEnd"/>
      <w:r>
        <w:t xml:space="preserve"> T-spoja 35 kV dalekovoda Ponari – Gornja Zeta, zbog čega bi usljed kvara na T-spoju bez napajanja ostao dio konzuma koji se napaja sa ove TS. Stabilnost napajanja konzuma značajno poboljšala nabavkom transformatora 8 MVA u TS35/10 kV Golubovci kao i zamjenom 35 kV užeta </w:t>
      </w:r>
      <w:proofErr w:type="gramStart"/>
      <w:r>
        <w:t>na</w:t>
      </w:r>
      <w:proofErr w:type="gramEnd"/>
      <w:r>
        <w:t xml:space="preserve"> 35kV DV od TS 110/35 kV Virpazar do TS Vranjina na dijelu preko Skadarskog jezera.</w:t>
      </w:r>
    </w:p>
    <w:p w:rsidR="00BB40A1" w:rsidRDefault="00BB40A1" w:rsidP="001F4219">
      <w:pPr>
        <w:spacing w:line="240" w:lineRule="auto"/>
        <w:jc w:val="both"/>
      </w:pPr>
    </w:p>
    <w:p w:rsidR="00CB5AFC" w:rsidRDefault="00CB5A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F4219" w:rsidRPr="001F4219" w:rsidRDefault="001F4219" w:rsidP="00BB40A1">
      <w:pPr>
        <w:jc w:val="both"/>
        <w:rPr>
          <w:sz w:val="20"/>
          <w:szCs w:val="20"/>
        </w:rPr>
      </w:pPr>
      <w:proofErr w:type="gramStart"/>
      <w:r w:rsidRPr="001F4219">
        <w:rPr>
          <w:sz w:val="20"/>
          <w:szCs w:val="20"/>
        </w:rPr>
        <w:lastRenderedPageBreak/>
        <w:t>Tabela</w:t>
      </w:r>
      <w:r w:rsidR="00DA1204">
        <w:rPr>
          <w:sz w:val="20"/>
          <w:szCs w:val="20"/>
        </w:rPr>
        <w:t xml:space="preserve"> </w:t>
      </w:r>
      <w:r w:rsidR="00122B50">
        <w:rPr>
          <w:sz w:val="20"/>
          <w:szCs w:val="20"/>
        </w:rPr>
        <w:t>3</w:t>
      </w:r>
      <w:r w:rsidR="003A12B1">
        <w:rPr>
          <w:sz w:val="20"/>
          <w:szCs w:val="20"/>
        </w:rPr>
        <w:t>1</w:t>
      </w:r>
      <w:r w:rsidRPr="001F4219">
        <w:rPr>
          <w:sz w:val="20"/>
          <w:szCs w:val="20"/>
        </w:rPr>
        <w:t>.</w:t>
      </w:r>
      <w:proofErr w:type="gramEnd"/>
      <w:r w:rsidRPr="001F4219">
        <w:rPr>
          <w:sz w:val="20"/>
          <w:szCs w:val="20"/>
        </w:rPr>
        <w:t xml:space="preserve"> Angažovana snaga po trafo rejonima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559"/>
        <w:gridCol w:w="1559"/>
        <w:gridCol w:w="1417"/>
        <w:gridCol w:w="1384"/>
      </w:tblGrid>
      <w:tr w:rsidR="001F4219" w:rsidRPr="00003319" w:rsidTr="00767BAB">
        <w:trPr>
          <w:trHeight w:val="300"/>
          <w:jc w:val="center"/>
        </w:trPr>
        <w:tc>
          <w:tcPr>
            <w:tcW w:w="1814" w:type="pct"/>
            <w:gridSpan w:val="2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NAPOJNA TS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DTS 10/0,4 kV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Potrošači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Domaćinstva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Ostali potrošači</w:t>
            </w:r>
          </w:p>
        </w:tc>
      </w:tr>
      <w:tr w:rsidR="001F4219" w:rsidRPr="00003319" w:rsidTr="00767BAB">
        <w:trPr>
          <w:trHeight w:val="300"/>
          <w:jc w:val="center"/>
        </w:trPr>
        <w:tc>
          <w:tcPr>
            <w:tcW w:w="1356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 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(kVA)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(kVA)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na 10 kV (kVA)*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na 0,4 kV (kVA)*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b/>
                <w:sz w:val="19"/>
                <w:szCs w:val="19"/>
              </w:rPr>
            </w:pPr>
            <w:r w:rsidRPr="00767BAB">
              <w:rPr>
                <w:rFonts w:eastAsia="Times New Roman" w:cs="Arial"/>
                <w:b/>
                <w:sz w:val="19"/>
                <w:szCs w:val="19"/>
              </w:rPr>
              <w:t>na 0,4 kV (kVA)*</w:t>
            </w:r>
          </w:p>
        </w:tc>
      </w:tr>
      <w:tr w:rsidR="001F4219" w:rsidRPr="00003319" w:rsidTr="00767BAB">
        <w:trPr>
          <w:jc w:val="center"/>
        </w:trPr>
        <w:tc>
          <w:tcPr>
            <w:tcW w:w="1356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TS 110/10 kV Podgorica 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63000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5310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1297,5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1204,95</w:t>
            </w:r>
          </w:p>
        </w:tc>
      </w:tr>
      <w:tr w:rsidR="001F4219" w:rsidRPr="00003319" w:rsidTr="00767BAB">
        <w:trPr>
          <w:jc w:val="center"/>
        </w:trPr>
        <w:tc>
          <w:tcPr>
            <w:tcW w:w="1356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TS 35/10 kV Golubovci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8000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15390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2256,75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45581,69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6457,41</w:t>
            </w:r>
          </w:p>
        </w:tc>
      </w:tr>
      <w:tr w:rsidR="001F4219" w:rsidRPr="00003319" w:rsidTr="00767BAB">
        <w:trPr>
          <w:jc w:val="center"/>
        </w:trPr>
        <w:tc>
          <w:tcPr>
            <w:tcW w:w="1356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TS 35/10 kV Ponari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4000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5510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625,8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21372,2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1657,85</w:t>
            </w:r>
          </w:p>
        </w:tc>
      </w:tr>
      <w:tr w:rsidR="001F4219" w:rsidRPr="00003319" w:rsidTr="00767BAB">
        <w:trPr>
          <w:jc w:val="center"/>
        </w:trPr>
        <w:tc>
          <w:tcPr>
            <w:tcW w:w="1356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TS 35/10 kV Gornja Zeta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16000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11730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372,75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24657,91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6186,63</w:t>
            </w:r>
          </w:p>
        </w:tc>
      </w:tr>
      <w:tr w:rsidR="001F4219" w:rsidRPr="00003319" w:rsidTr="00767BAB">
        <w:trPr>
          <w:jc w:val="center"/>
        </w:trPr>
        <w:tc>
          <w:tcPr>
            <w:tcW w:w="1356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TS 35/10 kV Ljubović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16000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480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0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3906,89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245,46</w:t>
            </w:r>
          </w:p>
        </w:tc>
      </w:tr>
      <w:tr w:rsidR="001F4219" w:rsidRPr="00003319" w:rsidTr="00767BAB">
        <w:trPr>
          <w:jc w:val="center"/>
        </w:trPr>
        <w:tc>
          <w:tcPr>
            <w:tcW w:w="1356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TS 35/10 kV Vranjina 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1600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650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0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1139,14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240,5</w:t>
            </w:r>
          </w:p>
        </w:tc>
      </w:tr>
      <w:tr w:rsidR="001F4219" w:rsidRPr="00003319" w:rsidTr="00767BAB">
        <w:trPr>
          <w:jc w:val="center"/>
        </w:trPr>
        <w:tc>
          <w:tcPr>
            <w:tcW w:w="1356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TS 35/10 kV Tuzi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12500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620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0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897,48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1F4219" w:rsidRPr="00767BAB" w:rsidRDefault="001F4219" w:rsidP="00276D3B">
            <w:pPr>
              <w:spacing w:line="240" w:lineRule="auto"/>
              <w:jc w:val="center"/>
              <w:rPr>
                <w:rFonts w:eastAsia="Times New Roman" w:cs="Arial"/>
                <w:sz w:val="19"/>
                <w:szCs w:val="19"/>
              </w:rPr>
            </w:pPr>
            <w:r w:rsidRPr="00767BAB">
              <w:rPr>
                <w:rFonts w:eastAsia="Times New Roman" w:cs="Arial"/>
                <w:sz w:val="19"/>
                <w:szCs w:val="19"/>
              </w:rPr>
              <w:t>97</w:t>
            </w:r>
          </w:p>
        </w:tc>
      </w:tr>
    </w:tbl>
    <w:p w:rsidR="001F4219" w:rsidRPr="001F4219" w:rsidRDefault="001F4219" w:rsidP="00767BAB">
      <w:pPr>
        <w:autoSpaceDE w:val="0"/>
        <w:autoSpaceDN w:val="0"/>
        <w:adjustRightInd w:val="0"/>
        <w:spacing w:line="240" w:lineRule="auto"/>
        <w:rPr>
          <w:rFonts w:eastAsia="TTE2FBFF08t00" w:cs="Arial"/>
          <w:color w:val="000000"/>
          <w:sz w:val="20"/>
          <w:szCs w:val="20"/>
        </w:rPr>
      </w:pPr>
      <w:r w:rsidRPr="001F4219">
        <w:rPr>
          <w:rFonts w:eastAsia="TTE2FBFF08t00" w:cs="Arial"/>
          <w:color w:val="000000"/>
          <w:sz w:val="20"/>
          <w:szCs w:val="20"/>
        </w:rPr>
        <w:t>Izvor: CEDIS</w:t>
      </w:r>
    </w:p>
    <w:p w:rsidR="00BB40A1" w:rsidRDefault="00BB40A1" w:rsidP="00767BAB">
      <w:pPr>
        <w:spacing w:line="240" w:lineRule="auto"/>
        <w:jc w:val="both"/>
      </w:pPr>
    </w:p>
    <w:p w:rsidR="00897414" w:rsidRDefault="00897414" w:rsidP="00767BAB">
      <w:pPr>
        <w:spacing w:line="240" w:lineRule="auto"/>
        <w:jc w:val="both"/>
      </w:pPr>
      <w:r>
        <w:t>Ukupna angažovana snaga na 35/10kV naponskom nivou iznosi 58</w:t>
      </w:r>
      <w:proofErr w:type="gramStart"/>
      <w:r>
        <w:t>,1</w:t>
      </w:r>
      <w:proofErr w:type="gramEnd"/>
      <w:r>
        <w:t xml:space="preserve"> MVA pa iz navedenog proizilazi da trafostanice 35/10kV posjeduje znatnu rezervu na ovom naponskom nivou. Analizom prikazanih podataka može se zaključiti da postoje uska grla u snabdijevanju električnom energijom za određene zone i ona se ne mogu otkloniti bez značajnijih investicionih zahvata. Postoje lokaliteti koji energetski nijesu preopterećeni i </w:t>
      </w:r>
      <w:proofErr w:type="gramStart"/>
      <w:r>
        <w:t>na</w:t>
      </w:r>
      <w:proofErr w:type="gramEnd"/>
      <w:r>
        <w:t xml:space="preserve"> kojima se može, bez posebnih uslova, omogućiti priključenje novih potrošača ili dozvoliti povećanje potrošnje postojećim kupcima.</w:t>
      </w:r>
    </w:p>
    <w:p w:rsidR="00897414" w:rsidRDefault="00897414" w:rsidP="00767BAB">
      <w:pPr>
        <w:spacing w:line="240" w:lineRule="auto"/>
        <w:jc w:val="both"/>
      </w:pPr>
    </w:p>
    <w:p w:rsidR="00897414" w:rsidRDefault="00897414" w:rsidP="00767BAB">
      <w:pPr>
        <w:spacing w:line="240" w:lineRule="auto"/>
        <w:jc w:val="both"/>
      </w:pPr>
      <w:r>
        <w:t xml:space="preserve">Na teritoriji </w:t>
      </w:r>
      <w:r w:rsidR="0007654E">
        <w:t>O</w:t>
      </w:r>
      <w:r>
        <w:t xml:space="preserve">pštine </w:t>
      </w:r>
      <w:r w:rsidR="00E110B3">
        <w:t xml:space="preserve">u okviru Glavnog grada </w:t>
      </w:r>
      <w:r>
        <w:t>Golubovci mreža srednjeg napona - 10 kV sastoji se od 148 TS 10/04 kV sa pripadajajućim kablovskim vodovima u (ušorenom) gradskom području i vazdušnih vodova van gradskog područja i distributivnih trafostanica 10/0</w:t>
      </w:r>
      <w:proofErr w:type="gramStart"/>
      <w:r>
        <w:t>,4</w:t>
      </w:r>
      <w:proofErr w:type="gramEnd"/>
      <w:r>
        <w:t xml:space="preserve"> kV. Trafostanice 10/0</w:t>
      </w:r>
      <w:proofErr w:type="gramStart"/>
      <w:r>
        <w:t>,4</w:t>
      </w:r>
      <w:proofErr w:type="gramEnd"/>
      <w:r>
        <w:t xml:space="preserve"> kV su u manjem broju zidane ili blindirane, dok je veći broj ovih postrojenja stubnog tipa. </w:t>
      </w:r>
    </w:p>
    <w:p w:rsidR="00897414" w:rsidRDefault="00897414" w:rsidP="00767BAB">
      <w:pPr>
        <w:spacing w:line="240" w:lineRule="auto"/>
        <w:jc w:val="both"/>
      </w:pPr>
    </w:p>
    <w:p w:rsidR="00897414" w:rsidRDefault="00897414" w:rsidP="00767BAB">
      <w:pPr>
        <w:spacing w:line="240" w:lineRule="auto"/>
        <w:jc w:val="both"/>
      </w:pPr>
      <w:r>
        <w:t xml:space="preserve">Distributivna 10 kV mreža </w:t>
      </w:r>
      <w:proofErr w:type="gramStart"/>
      <w:r>
        <w:t>na</w:t>
      </w:r>
      <w:proofErr w:type="gramEnd"/>
      <w:r>
        <w:t xml:space="preserve"> teritoriji </w:t>
      </w:r>
      <w:r w:rsidR="00CC7A1D">
        <w:t>opštine</w:t>
      </w:r>
      <w:r>
        <w:t xml:space="preserve"> je u dobrom stanju</w:t>
      </w:r>
      <w:r w:rsidR="00CC7A1D">
        <w:t>, dok</w:t>
      </w:r>
      <w:r>
        <w:t xml:space="preserve"> će se kroz predviđene rekonstrukcije i međusobno povezivanje postojećih TS prema planu CEDIS-a dovesti u optimalno stanje. U prethodne dvije godine rekonstruisani su 10 kV dalekovodi „Srpska“, „Aluminijski kombinat“, „Morača“, „Mataguži“, „Radio Predajnik“ i „Anovi“. </w:t>
      </w:r>
      <w:proofErr w:type="gramStart"/>
      <w:r>
        <w:t>Ove godine, otpočeta je i velikim dijelo realizovana rekonstrukcija 10 kV dalekovoda „Goričani“, kao i rekonsturkcija dalekova „Dušići“, a u planu je i rekonstrukcija DV 10 kV „Berislavci Plavnica“.</w:t>
      </w:r>
      <w:proofErr w:type="gramEnd"/>
      <w:r>
        <w:t xml:space="preserve"> </w:t>
      </w:r>
    </w:p>
    <w:p w:rsidR="00897414" w:rsidRDefault="00897414" w:rsidP="00767BAB">
      <w:pPr>
        <w:spacing w:line="240" w:lineRule="auto"/>
        <w:jc w:val="both"/>
      </w:pPr>
    </w:p>
    <w:p w:rsidR="00844E68" w:rsidRDefault="00897414" w:rsidP="00767BAB">
      <w:pPr>
        <w:spacing w:line="240" w:lineRule="auto"/>
        <w:jc w:val="both"/>
      </w:pPr>
      <w:r>
        <w:t>Uska grla u transformatorskim kapacitetima zbog naglog razvoja tokom godine, javljaju se povremena preopterećenja pojedinih trafostanica 10/0</w:t>
      </w:r>
      <w:proofErr w:type="gramStart"/>
      <w:r>
        <w:t>,4</w:t>
      </w:r>
      <w:proofErr w:type="gramEnd"/>
      <w:r>
        <w:t xml:space="preserve"> kV, pa one mogu predstavljati potencijalna uska grla u transformatorskim kapacitetima. To su</w:t>
      </w:r>
      <w:r w:rsidR="00CC7A1D">
        <w:t>:</w:t>
      </w:r>
      <w:r>
        <w:t xml:space="preserve"> STS „Bijelo Polje 1“, „Krst Mojanovića 1“, „Botun 3“, „Balabani 1“ i „2“, „Ljajkovići 2“ i „Goričani 2“. Kroz projekat Revitalizacije 10 kV mreže i pripadajući stubnih trafostanica, u budućnosti </w:t>
      </w:r>
      <w:proofErr w:type="gramStart"/>
      <w:r>
        <w:t>će</w:t>
      </w:r>
      <w:proofErr w:type="gramEnd"/>
      <w:r>
        <w:t xml:space="preserve"> biti rekonstruisan dio navedenih STS.</w:t>
      </w:r>
    </w:p>
    <w:p w:rsidR="00897414" w:rsidRDefault="00897414" w:rsidP="00767BAB">
      <w:pPr>
        <w:spacing w:line="240" w:lineRule="auto"/>
        <w:jc w:val="both"/>
      </w:pPr>
    </w:p>
    <w:p w:rsidR="00897414" w:rsidRPr="00F904BE" w:rsidRDefault="006A6764" w:rsidP="00F904BE">
      <w:pPr>
        <w:jc w:val="both"/>
        <w:rPr>
          <w:rFonts w:cs="Arial"/>
          <w:sz w:val="20"/>
          <w:szCs w:val="20"/>
        </w:rPr>
      </w:pPr>
      <w:bookmarkStart w:id="39" w:name="_Toc47334455"/>
      <w:bookmarkStart w:id="40" w:name="_Toc52266378"/>
      <w:proofErr w:type="gramStart"/>
      <w:r w:rsidRPr="00F904BE">
        <w:rPr>
          <w:rFonts w:cs="Arial"/>
          <w:sz w:val="20"/>
          <w:szCs w:val="20"/>
        </w:rPr>
        <w:t xml:space="preserve">Tabela </w:t>
      </w:r>
      <w:r w:rsidR="006E6DA9" w:rsidRPr="00F904BE">
        <w:rPr>
          <w:rFonts w:cs="Arial"/>
          <w:sz w:val="20"/>
          <w:szCs w:val="20"/>
        </w:rPr>
        <w:t>3</w:t>
      </w:r>
      <w:r w:rsidR="003A12B1">
        <w:rPr>
          <w:rFonts w:cs="Arial"/>
          <w:sz w:val="20"/>
          <w:szCs w:val="20"/>
        </w:rPr>
        <w:t>2</w:t>
      </w:r>
      <w:r w:rsidR="00897414" w:rsidRPr="00F904BE">
        <w:rPr>
          <w:rFonts w:cs="Arial"/>
          <w:sz w:val="20"/>
          <w:szCs w:val="20"/>
        </w:rPr>
        <w:t>.</w:t>
      </w:r>
      <w:proofErr w:type="gramEnd"/>
      <w:r w:rsidR="00897414" w:rsidRPr="00F904BE">
        <w:rPr>
          <w:rFonts w:cs="Arial"/>
          <w:sz w:val="20"/>
          <w:szCs w:val="20"/>
        </w:rPr>
        <w:t xml:space="preserve"> Struktura i karakteristični podaci trafostanica </w:t>
      </w:r>
      <w:proofErr w:type="gramStart"/>
      <w:r w:rsidR="00897414" w:rsidRPr="00F904BE">
        <w:rPr>
          <w:rFonts w:cs="Arial"/>
          <w:sz w:val="20"/>
          <w:szCs w:val="20"/>
        </w:rPr>
        <w:t>na</w:t>
      </w:r>
      <w:proofErr w:type="gramEnd"/>
      <w:r w:rsidR="00897414" w:rsidRPr="00F904BE">
        <w:rPr>
          <w:rFonts w:cs="Arial"/>
          <w:sz w:val="20"/>
          <w:szCs w:val="20"/>
        </w:rPr>
        <w:t xml:space="preserve"> 10/0,4kV</w:t>
      </w:r>
      <w:bookmarkEnd w:id="39"/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4"/>
        <w:gridCol w:w="1272"/>
        <w:gridCol w:w="1150"/>
        <w:gridCol w:w="2089"/>
        <w:gridCol w:w="1758"/>
        <w:gridCol w:w="1675"/>
      </w:tblGrid>
      <w:tr w:rsidR="00897414" w:rsidRPr="00897414" w:rsidTr="00E110B3">
        <w:tc>
          <w:tcPr>
            <w:tcW w:w="733" w:type="pct"/>
            <w:shd w:val="clear" w:color="auto" w:fill="auto"/>
            <w:vAlign w:val="center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Inst. snaga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Potrošnja (2019.god.)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Inst. snaga/ priključak</w:t>
            </w:r>
          </w:p>
        </w:tc>
        <w:tc>
          <w:tcPr>
            <w:tcW w:w="3001" w:type="pct"/>
            <w:gridSpan w:val="3"/>
            <w:shd w:val="clear" w:color="auto" w:fill="auto"/>
            <w:vAlign w:val="center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Potrošači (broj/potrošnja)</w:t>
            </w:r>
          </w:p>
        </w:tc>
      </w:tr>
      <w:tr w:rsidR="00897414" w:rsidRPr="00897414" w:rsidTr="00897414"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(kVA)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(kWh)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(kW)</w:t>
            </w:r>
          </w:p>
        </w:tc>
        <w:tc>
          <w:tcPr>
            <w:tcW w:w="1134" w:type="pct"/>
            <w:shd w:val="clear" w:color="auto" w:fill="auto"/>
            <w:vAlign w:val="bottom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Domaćinstva</w:t>
            </w:r>
          </w:p>
        </w:tc>
        <w:tc>
          <w:tcPr>
            <w:tcW w:w="956" w:type="pct"/>
            <w:shd w:val="clear" w:color="auto" w:fill="auto"/>
            <w:vAlign w:val="bottom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Ostali</w:t>
            </w:r>
          </w:p>
        </w:tc>
        <w:tc>
          <w:tcPr>
            <w:tcW w:w="911" w:type="pct"/>
            <w:shd w:val="clear" w:color="auto" w:fill="auto"/>
            <w:vAlign w:val="bottom"/>
            <w:hideMark/>
          </w:tcPr>
          <w:p w:rsidR="00897414" w:rsidRPr="00E110B3" w:rsidRDefault="00897414" w:rsidP="0089741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10B3">
              <w:rPr>
                <w:rFonts w:eastAsia="Times New Roman" w:cs="Arial"/>
                <w:b/>
                <w:sz w:val="20"/>
                <w:szCs w:val="20"/>
                <w:lang w:val="pl-PL"/>
              </w:rPr>
              <w:t>Ukupno</w:t>
            </w:r>
          </w:p>
        </w:tc>
      </w:tr>
      <w:tr w:rsidR="00897414" w:rsidRPr="00897414" w:rsidTr="006A6764"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14" w:rsidRPr="00897414" w:rsidRDefault="00897414" w:rsidP="00897414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 xml:space="preserve"> 118.197,91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>52.996.297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>16,98</w:t>
            </w: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>6255</w:t>
            </w:r>
          </w:p>
        </w:tc>
        <w:tc>
          <w:tcPr>
            <w:tcW w:w="956" w:type="pct"/>
            <w:shd w:val="clear" w:color="auto" w:fill="auto"/>
            <w:vAlign w:val="bottom"/>
            <w:hideMark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>705</w:t>
            </w:r>
          </w:p>
        </w:tc>
        <w:tc>
          <w:tcPr>
            <w:tcW w:w="911" w:type="pct"/>
            <w:shd w:val="clear" w:color="auto" w:fill="auto"/>
            <w:vAlign w:val="bottom"/>
            <w:hideMark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>6960</w:t>
            </w:r>
          </w:p>
        </w:tc>
      </w:tr>
      <w:tr w:rsidR="00897414" w:rsidRPr="00897414" w:rsidTr="00897414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>30.439.692 kWh</w:t>
            </w:r>
          </w:p>
        </w:tc>
        <w:tc>
          <w:tcPr>
            <w:tcW w:w="956" w:type="pct"/>
            <w:shd w:val="clear" w:color="auto" w:fill="auto"/>
            <w:vAlign w:val="bottom"/>
          </w:tcPr>
          <w:p w:rsidR="00897414" w:rsidRPr="00897414" w:rsidRDefault="00897414" w:rsidP="0089741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>20.556.605 kWh</w:t>
            </w:r>
          </w:p>
        </w:tc>
        <w:tc>
          <w:tcPr>
            <w:tcW w:w="911" w:type="pct"/>
            <w:shd w:val="clear" w:color="auto" w:fill="auto"/>
            <w:vAlign w:val="bottom"/>
          </w:tcPr>
          <w:p w:rsidR="00897414" w:rsidRPr="00897414" w:rsidRDefault="00897414" w:rsidP="00897414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97414">
              <w:rPr>
                <w:rFonts w:eastAsia="Times New Roman" w:cs="Arial"/>
                <w:sz w:val="20"/>
                <w:szCs w:val="20"/>
              </w:rPr>
              <w:t>50.996.297kWh</w:t>
            </w:r>
          </w:p>
        </w:tc>
      </w:tr>
    </w:tbl>
    <w:p w:rsidR="006A6764" w:rsidRPr="001F4219" w:rsidRDefault="006A6764" w:rsidP="006A6764">
      <w:pPr>
        <w:autoSpaceDE w:val="0"/>
        <w:autoSpaceDN w:val="0"/>
        <w:adjustRightInd w:val="0"/>
        <w:rPr>
          <w:rFonts w:eastAsia="TTE2FBFF08t00" w:cs="Arial"/>
          <w:color w:val="000000"/>
          <w:sz w:val="20"/>
          <w:szCs w:val="20"/>
        </w:rPr>
      </w:pPr>
      <w:r w:rsidRPr="001F4219">
        <w:rPr>
          <w:rFonts w:eastAsia="TTE2FBFF08t00" w:cs="Arial"/>
          <w:color w:val="000000"/>
          <w:sz w:val="20"/>
          <w:szCs w:val="20"/>
        </w:rPr>
        <w:t>Izvor: CEDIS</w:t>
      </w:r>
    </w:p>
    <w:p w:rsidR="00897414" w:rsidRPr="006A6764" w:rsidRDefault="00897414" w:rsidP="006A6764">
      <w:pPr>
        <w:spacing w:line="240" w:lineRule="auto"/>
        <w:jc w:val="both"/>
        <w:rPr>
          <w:rFonts w:cs="Arial"/>
        </w:rPr>
      </w:pPr>
    </w:p>
    <w:p w:rsidR="006A6764" w:rsidRPr="006A6764" w:rsidRDefault="006A6764" w:rsidP="006A6764">
      <w:pPr>
        <w:spacing w:line="240" w:lineRule="auto"/>
        <w:jc w:val="both"/>
        <w:rPr>
          <w:rFonts w:cs="Arial"/>
        </w:rPr>
      </w:pPr>
      <w:proofErr w:type="gramStart"/>
      <w:r w:rsidRPr="006A6764">
        <w:rPr>
          <w:rFonts w:cs="Arial"/>
        </w:rPr>
        <w:t>Rekonstrukcija je potrebna u nekim trafostanicama 10/0,4kV gdje su transformatori stari i potrebna je njihova zamjena.</w:t>
      </w:r>
      <w:proofErr w:type="gramEnd"/>
      <w:r w:rsidRPr="006A6764">
        <w:rPr>
          <w:rFonts w:cs="Arial"/>
        </w:rPr>
        <w:t xml:space="preserve"> Gradnja novih trafostanica realizovala bi se </w:t>
      </w:r>
      <w:proofErr w:type="gramStart"/>
      <w:r w:rsidRPr="006A6764">
        <w:rPr>
          <w:rFonts w:cs="Arial"/>
        </w:rPr>
        <w:t>na</w:t>
      </w:r>
      <w:proofErr w:type="gramEnd"/>
      <w:r w:rsidRPr="006A6764">
        <w:rPr>
          <w:rFonts w:cs="Arial"/>
        </w:rPr>
        <w:t xml:space="preserve"> onim lokacijama gdje dolazi do izgradnje novih objekata i prema potrebama na postojećim trafostanicama.</w:t>
      </w:r>
    </w:p>
    <w:p w:rsidR="00897414" w:rsidRDefault="00897414" w:rsidP="006A6764">
      <w:pPr>
        <w:spacing w:line="240" w:lineRule="auto"/>
        <w:jc w:val="both"/>
        <w:rPr>
          <w:rFonts w:cs="Arial"/>
        </w:rPr>
      </w:pPr>
    </w:p>
    <w:p w:rsidR="00CB5AFC" w:rsidRDefault="00CB5AF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6A6764" w:rsidRPr="002777BB" w:rsidRDefault="006A6764" w:rsidP="006A6764">
      <w:pPr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lastRenderedPageBreak/>
        <w:t xml:space="preserve">Tabela </w:t>
      </w:r>
      <w:r w:rsidR="006E6DA9">
        <w:rPr>
          <w:rFonts w:cs="Arial"/>
          <w:sz w:val="20"/>
          <w:szCs w:val="20"/>
        </w:rPr>
        <w:t>3</w:t>
      </w:r>
      <w:r w:rsidR="003A12B1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>.</w:t>
      </w:r>
      <w:proofErr w:type="gramEnd"/>
      <w:r>
        <w:rPr>
          <w:rFonts w:cs="Arial"/>
          <w:sz w:val="20"/>
          <w:szCs w:val="20"/>
        </w:rPr>
        <w:t xml:space="preserve"> </w:t>
      </w:r>
      <w:r w:rsidRPr="002777BB">
        <w:rPr>
          <w:rFonts w:cs="Arial"/>
          <w:sz w:val="20"/>
          <w:szCs w:val="20"/>
        </w:rPr>
        <w:t>Struktura i instalisana snaga transformatora u distributivnoj mreži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4"/>
        <w:gridCol w:w="3561"/>
        <w:gridCol w:w="2523"/>
      </w:tblGrid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b/>
                <w:color w:val="000000"/>
                <w:sz w:val="20"/>
                <w:szCs w:val="20"/>
              </w:rPr>
              <w:t>Snaga transformatora (kVA)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b/>
                <w:color w:val="000000"/>
                <w:sz w:val="20"/>
                <w:szCs w:val="20"/>
              </w:rPr>
              <w:t>Broj transformatora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b/>
                <w:color w:val="000000"/>
                <w:sz w:val="20"/>
                <w:szCs w:val="20"/>
              </w:rPr>
              <w:t>Instalisana snaga (kVA)</w:t>
            </w:r>
          </w:p>
        </w:tc>
      </w:tr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5000</w:t>
            </w:r>
          </w:p>
        </w:tc>
      </w:tr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14490</w:t>
            </w:r>
          </w:p>
        </w:tc>
      </w:tr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6000</w:t>
            </w:r>
          </w:p>
        </w:tc>
      </w:tr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4250</w:t>
            </w:r>
          </w:p>
        </w:tc>
      </w:tr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12000</w:t>
            </w:r>
          </w:p>
        </w:tc>
      </w:tr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800</w:t>
            </w:r>
          </w:p>
        </w:tc>
      </w:tr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color w:val="000000"/>
                <w:sz w:val="20"/>
                <w:szCs w:val="20"/>
              </w:rPr>
              <w:t>250</w:t>
            </w:r>
          </w:p>
        </w:tc>
      </w:tr>
      <w:tr w:rsidR="006A6764" w:rsidRPr="002777BB" w:rsidTr="0010347E">
        <w:tc>
          <w:tcPr>
            <w:tcW w:w="1725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6A6764" w:rsidRPr="002777BB" w:rsidRDefault="006A6764" w:rsidP="00276D3B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777BB">
              <w:rPr>
                <w:rFonts w:eastAsia="Times New Roman" w:cs="Arial"/>
                <w:b/>
                <w:color w:val="000000"/>
                <w:sz w:val="20"/>
                <w:szCs w:val="20"/>
              </w:rPr>
              <w:t>42790</w:t>
            </w:r>
          </w:p>
        </w:tc>
      </w:tr>
    </w:tbl>
    <w:p w:rsidR="006A6764" w:rsidRPr="001F4219" w:rsidRDefault="006A6764" w:rsidP="006A6764">
      <w:pPr>
        <w:autoSpaceDE w:val="0"/>
        <w:autoSpaceDN w:val="0"/>
        <w:adjustRightInd w:val="0"/>
        <w:rPr>
          <w:rFonts w:eastAsia="TTE2FBFF08t00" w:cs="Arial"/>
          <w:color w:val="000000"/>
          <w:sz w:val="20"/>
          <w:szCs w:val="20"/>
        </w:rPr>
      </w:pPr>
      <w:r w:rsidRPr="001F4219">
        <w:rPr>
          <w:rFonts w:eastAsia="TTE2FBFF08t00" w:cs="Arial"/>
          <w:color w:val="000000"/>
          <w:sz w:val="20"/>
          <w:szCs w:val="20"/>
        </w:rPr>
        <w:t>Izvor: CEDIS</w:t>
      </w:r>
    </w:p>
    <w:p w:rsidR="00C16D9C" w:rsidRDefault="00C16D9C" w:rsidP="0010347E">
      <w:pPr>
        <w:spacing w:line="240" w:lineRule="auto"/>
        <w:jc w:val="both"/>
      </w:pPr>
    </w:p>
    <w:p w:rsidR="006A6764" w:rsidRDefault="006A6764" w:rsidP="0010347E">
      <w:pPr>
        <w:spacing w:line="240" w:lineRule="auto"/>
        <w:jc w:val="both"/>
      </w:pPr>
      <w:r>
        <w:t>Distributivna 0</w:t>
      </w:r>
      <w:proofErr w:type="gramStart"/>
      <w:r>
        <w:t>,4</w:t>
      </w:r>
      <w:proofErr w:type="gramEnd"/>
      <w:r>
        <w:t xml:space="preserve"> kV mreža na teritoriji </w:t>
      </w:r>
      <w:r w:rsidR="00CC7A1D">
        <w:t>o</w:t>
      </w:r>
      <w:r>
        <w:t xml:space="preserve">pštine </w:t>
      </w:r>
      <w:r w:rsidR="00CC7A1D">
        <w:t xml:space="preserve">u okviru Glavnog grada </w:t>
      </w:r>
      <w:r>
        <w:t xml:space="preserve">Golubovci je dobrom stanju. </w:t>
      </w:r>
      <w:proofErr w:type="gramStart"/>
      <w:r>
        <w:t>Najveći dio niskonaponske mreže rekonstruisan je kroz AMM projekat (II i III faza).</w:t>
      </w:r>
      <w:proofErr w:type="gramEnd"/>
      <w:r>
        <w:t xml:space="preserve"> </w:t>
      </w:r>
      <w:proofErr w:type="gramStart"/>
      <w:r>
        <w:t>Ugrađen je veliki broj armirnao-betonskih stubova, a neizolovani provodnici zamijenjeni su samonosivim kablovskim sklopovima.</w:t>
      </w:r>
      <w:proofErr w:type="gramEnd"/>
      <w:r>
        <w:t xml:space="preserve"> </w:t>
      </w:r>
    </w:p>
    <w:p w:rsidR="006A6764" w:rsidRDefault="006A6764" w:rsidP="0010347E">
      <w:pPr>
        <w:spacing w:line="240" w:lineRule="auto"/>
        <w:jc w:val="both"/>
      </w:pPr>
    </w:p>
    <w:p w:rsidR="008E36D0" w:rsidRDefault="006A6764" w:rsidP="0010347E">
      <w:pPr>
        <w:spacing w:line="240" w:lineRule="auto"/>
        <w:jc w:val="both"/>
      </w:pPr>
      <w:r>
        <w:t xml:space="preserve">Niskonaponske mreže </w:t>
      </w:r>
      <w:r w:rsidR="00285C2D">
        <w:t xml:space="preserve">u područjima </w:t>
      </w:r>
      <w:r>
        <w:t>Sjenokosi, Balijače, Cijevna, kao i dio mreže iz MBTS „Anovi“, predstavljaju glavna uska grla u distributivnoj 0</w:t>
      </w:r>
      <w:proofErr w:type="gramStart"/>
      <w:r>
        <w:t>,4</w:t>
      </w:r>
      <w:proofErr w:type="gramEnd"/>
      <w:r>
        <w:t xml:space="preserve"> kV mreži. Velika dužina NN mreže i razuđenost naselja koja se ubrzano šire onemogućavaju popravljanje naponskih prilika pa </w:t>
      </w:r>
      <w:proofErr w:type="gramStart"/>
      <w:r>
        <w:t>će</w:t>
      </w:r>
      <w:proofErr w:type="gramEnd"/>
      <w:r>
        <w:t xml:space="preserve"> biti potrebno izvršiti rekonstrukciju i proširenje NN mreže. </w:t>
      </w:r>
      <w:proofErr w:type="gramStart"/>
      <w:r>
        <w:t>Osim toga, zbog velike dužine NN mreže loše su naponske prilike i u dijelu naselja Mahala.</w:t>
      </w:r>
      <w:proofErr w:type="gramEnd"/>
      <w:r>
        <w:t xml:space="preserve"> CEDIS je, kao rješenje za ovaj problem, planirao otkup trafostanice „Bulevar Mahala</w:t>
      </w:r>
      <w:proofErr w:type="gramStart"/>
      <w:r>
        <w:t>“ sa</w:t>
      </w:r>
      <w:proofErr w:type="gramEnd"/>
      <w:r>
        <w:t xml:space="preserve"> koje bi se u budućnosti napajao dio konzuma koji se trenutno napaja sa trafostanice „Mahala Stadion“.</w:t>
      </w:r>
    </w:p>
    <w:p w:rsidR="006A6764" w:rsidRDefault="006A6764" w:rsidP="0010347E">
      <w:pPr>
        <w:spacing w:line="240" w:lineRule="auto"/>
        <w:jc w:val="both"/>
      </w:pPr>
    </w:p>
    <w:p w:rsidR="006A6764" w:rsidRDefault="006A6764" w:rsidP="0010347E">
      <w:pPr>
        <w:spacing w:line="240" w:lineRule="auto"/>
        <w:jc w:val="both"/>
      </w:pPr>
      <w:proofErr w:type="gramStart"/>
      <w:r w:rsidRPr="006A6764">
        <w:t>Sa</w:t>
      </w:r>
      <w:proofErr w:type="gramEnd"/>
      <w:r w:rsidRPr="006A6764">
        <w:t xml:space="preserve"> ove mreže se obezbijeđuje elektrosnabdijevanje za 6960 domaćinstva i ostali potrošači.  Prosječna instalisana snaga po potrošaču iznosi 16</w:t>
      </w:r>
      <w:proofErr w:type="gramStart"/>
      <w:r w:rsidRPr="006A6764">
        <w:t>,98</w:t>
      </w:r>
      <w:proofErr w:type="gramEnd"/>
      <w:r w:rsidRPr="006A6764">
        <w:t xml:space="preserve"> kW za rejon opštine</w:t>
      </w:r>
      <w:r w:rsidR="005C09DB">
        <w:t xml:space="preserve"> u okviru Glavnog grada</w:t>
      </w:r>
      <w:r w:rsidRPr="006A6764">
        <w:t xml:space="preserve"> Golubovci, što zadovoljava minimalni potreban nivo instalisane snage za potrošače.</w:t>
      </w:r>
    </w:p>
    <w:p w:rsidR="0010347E" w:rsidRDefault="0010347E" w:rsidP="0010347E">
      <w:pPr>
        <w:spacing w:line="240" w:lineRule="auto"/>
        <w:jc w:val="both"/>
      </w:pPr>
    </w:p>
    <w:p w:rsidR="0010347E" w:rsidRDefault="0010347E" w:rsidP="0010347E">
      <w:pPr>
        <w:spacing w:line="240" w:lineRule="auto"/>
        <w:jc w:val="both"/>
      </w:pPr>
      <w:proofErr w:type="gramStart"/>
      <w:r w:rsidRPr="0010347E">
        <w:t>Za realizaciju investicionih aktivnosti potrebno je stvoriti planske i regulatorne preduslove za realizaciju.</w:t>
      </w:r>
      <w:proofErr w:type="gramEnd"/>
      <w:r w:rsidRPr="0010347E">
        <w:t xml:space="preserve"> Problemi </w:t>
      </w:r>
      <w:proofErr w:type="gramStart"/>
      <w:r w:rsidRPr="0010347E">
        <w:t>sa</w:t>
      </w:r>
      <w:proofErr w:type="gramEnd"/>
      <w:r w:rsidRPr="0010347E">
        <w:t xml:space="preserve"> kojima se Operator distributivne mreže suočava u svakodnevnim aktivnostima koji usporavaju realizaciju investicija u planiranim vremenskim okvirima se odnose na prostorno planska dokumenta, imovinsko pravne odnose i procedure javnih nabavki. U određenim slučajevima, značajan broj objekata koje je potrebno izgraditi </w:t>
      </w:r>
      <w:proofErr w:type="gramStart"/>
      <w:r w:rsidRPr="0010347E">
        <w:t>ili</w:t>
      </w:r>
      <w:proofErr w:type="gramEnd"/>
      <w:r w:rsidRPr="0010347E">
        <w:t xml:space="preserve"> rekonstruisati nije obuhvaćen prostorno planskom dokumentacijom, a njihova izmjena zbog poznatih procedura dugo traje. U postupku rješavanja imovinsko pravnih odnosa, Operator distributivnog sistema treba da izvrši eksproprijaciju, potpunu </w:t>
      </w:r>
      <w:proofErr w:type="gramStart"/>
      <w:r w:rsidRPr="0010347E">
        <w:t>ili</w:t>
      </w:r>
      <w:proofErr w:type="gramEnd"/>
      <w:r w:rsidRPr="0010347E">
        <w:t xml:space="preserve"> nepotpunu, čije rješavanje u skladu sa zakonskim rokovima traje 232 dana, dok iskustvo u praksi pokazuje da je prosječan broj dana za rješavanje poptune, odnosno nepotpune eksproprijacije značajno veći.</w:t>
      </w:r>
    </w:p>
    <w:p w:rsidR="006A6764" w:rsidRDefault="006A6764" w:rsidP="008E36D0">
      <w:pPr>
        <w:jc w:val="both"/>
      </w:pPr>
    </w:p>
    <w:p w:rsidR="00C34292" w:rsidRPr="00C37048" w:rsidRDefault="00C37048" w:rsidP="00C34292">
      <w:pPr>
        <w:pStyle w:val="Heading3"/>
      </w:pPr>
      <w:bookmarkStart w:id="41" w:name="_Toc52267845"/>
      <w:bookmarkStart w:id="42" w:name="_Toc66132635"/>
      <w:r w:rsidRPr="00C37048">
        <w:t>Tele</w:t>
      </w:r>
      <w:r w:rsidR="00C34292" w:rsidRPr="00C37048">
        <w:t>komunikacije</w:t>
      </w:r>
      <w:bookmarkEnd w:id="41"/>
      <w:bookmarkEnd w:id="42"/>
    </w:p>
    <w:p w:rsidR="00C34292" w:rsidRPr="00940B2D" w:rsidRDefault="00C34292" w:rsidP="00EB0A6D">
      <w:pPr>
        <w:spacing w:line="240" w:lineRule="auto"/>
      </w:pPr>
    </w:p>
    <w:p w:rsidR="00C34292" w:rsidRPr="00940B2D" w:rsidRDefault="00966BDA" w:rsidP="00EB0A6D">
      <w:pPr>
        <w:spacing w:line="240" w:lineRule="auto"/>
        <w:jc w:val="both"/>
      </w:pPr>
      <w:r w:rsidRPr="00EB0A6D">
        <w:t>S</w:t>
      </w:r>
      <w:r w:rsidR="00C34292" w:rsidRPr="00EB0A6D">
        <w:t xml:space="preserve">tanje u telekomunikacijama definisano je </w:t>
      </w:r>
      <w:r w:rsidR="00B17D12" w:rsidRPr="00EB0A6D">
        <w:t>Z</w:t>
      </w:r>
      <w:r w:rsidR="00A74DD3" w:rsidRPr="00EB0A6D">
        <w:t>akon</w:t>
      </w:r>
      <w:r w:rsidR="00B17D12" w:rsidRPr="00EB0A6D">
        <w:t>om</w:t>
      </w:r>
      <w:r w:rsidR="00C34292" w:rsidRPr="00EB0A6D">
        <w:t xml:space="preserve"> o </w:t>
      </w:r>
      <w:r w:rsidR="00A74DD3" w:rsidRPr="00EB0A6D">
        <w:t xml:space="preserve">elektronskim </w:t>
      </w:r>
      <w:r w:rsidR="00C34292" w:rsidRPr="00EB0A6D">
        <w:t>komunikacijama</w:t>
      </w:r>
      <w:r w:rsidR="00553BB5" w:rsidRPr="00EB0A6D">
        <w:rPr>
          <w:rStyle w:val="FootnoteReference"/>
        </w:rPr>
        <w:footnoteReference w:id="15"/>
      </w:r>
      <w:r w:rsidR="00C34292" w:rsidRPr="00EB0A6D">
        <w:t xml:space="preserve"> </w:t>
      </w:r>
      <w:proofErr w:type="gramStart"/>
      <w:r w:rsidR="00C34292" w:rsidRPr="00EB0A6D">
        <w:t xml:space="preserve">i  </w:t>
      </w:r>
      <w:r w:rsidR="00B17D12" w:rsidRPr="00EB0A6D">
        <w:t>Zakonom</w:t>
      </w:r>
      <w:proofErr w:type="gramEnd"/>
      <w:r w:rsidR="00B17D12" w:rsidRPr="00EB0A6D">
        <w:t xml:space="preserve"> o</w:t>
      </w:r>
      <w:r w:rsidR="00081271" w:rsidRPr="00EB0A6D">
        <w:t xml:space="preserve"> digit</w:t>
      </w:r>
      <w:r w:rsidR="00C004C5" w:rsidRPr="00EB0A6D">
        <w:t>alnoj</w:t>
      </w:r>
      <w:r w:rsidR="00B17D12" w:rsidRPr="00EB0A6D">
        <w:t xml:space="preserve"> </w:t>
      </w:r>
      <w:r w:rsidR="00C34292" w:rsidRPr="00EB0A6D">
        <w:t>radio</w:t>
      </w:r>
      <w:r w:rsidR="00553BB5" w:rsidRPr="00EB0A6D">
        <w:t>-</w:t>
      </w:r>
      <w:r w:rsidR="00C34292" w:rsidRPr="00EB0A6D">
        <w:t>difuziji</w:t>
      </w:r>
      <w:r w:rsidR="006E2C0E" w:rsidRPr="00EB0A6D">
        <w:rPr>
          <w:rStyle w:val="FootnoteReference"/>
        </w:rPr>
        <w:footnoteReference w:id="16"/>
      </w:r>
      <w:r w:rsidR="00C34292" w:rsidRPr="00EB0A6D">
        <w:t xml:space="preserve">, kao i djelovanjem </w:t>
      </w:r>
      <w:r w:rsidR="00075BE8" w:rsidRPr="00EB0A6D">
        <w:t xml:space="preserve">regulatora </w:t>
      </w:r>
      <w:r w:rsidR="00C004C5" w:rsidRPr="00EB0A6D">
        <w:t>Agencij</w:t>
      </w:r>
      <w:r w:rsidR="00081271" w:rsidRPr="00EB0A6D">
        <w:t>e</w:t>
      </w:r>
      <w:r w:rsidR="00C004C5" w:rsidRPr="00EB0A6D">
        <w:t xml:space="preserve"> za elektronske komunikacije i poštansku djelatnost </w:t>
      </w:r>
      <w:r w:rsidR="00B06CD6" w:rsidRPr="00EB0A6D">
        <w:t>Crne Gore</w:t>
      </w:r>
      <w:r w:rsidR="00C34292" w:rsidRPr="00EB0A6D">
        <w:t xml:space="preserve">. U zakonskom okviru </w:t>
      </w:r>
      <w:proofErr w:type="gramStart"/>
      <w:r w:rsidR="00EB0A6D" w:rsidRPr="00EB0A6D">
        <w:t>na</w:t>
      </w:r>
      <w:proofErr w:type="gramEnd"/>
      <w:r w:rsidR="00EB0A6D" w:rsidRPr="00EB0A6D">
        <w:t xml:space="preserve"> teritoriji Opštine u okviru Glavnog grada Golubovci </w:t>
      </w:r>
      <w:r w:rsidR="00C34292" w:rsidRPr="00EB0A6D">
        <w:t>razvijaju se javni telekomunikacioni sistemi: fiksna telefonija, mobilna telefonija, internet</w:t>
      </w:r>
      <w:r w:rsidR="00075BE8" w:rsidRPr="00EB0A6D">
        <w:t xml:space="preserve"> i distribucija AVM sadržaja</w:t>
      </w:r>
      <w:r w:rsidR="00C34292" w:rsidRPr="00EB0A6D">
        <w:t>.</w:t>
      </w:r>
    </w:p>
    <w:p w:rsidR="00C34292" w:rsidRDefault="00C34292" w:rsidP="00EB0A6D">
      <w:pPr>
        <w:spacing w:line="240" w:lineRule="auto"/>
      </w:pPr>
    </w:p>
    <w:p w:rsidR="00CB5AFC" w:rsidRPr="001766E3" w:rsidRDefault="00CB5AFC" w:rsidP="00EB0A6D">
      <w:pPr>
        <w:spacing w:line="240" w:lineRule="auto"/>
      </w:pPr>
    </w:p>
    <w:p w:rsidR="00151791" w:rsidRPr="001766E3" w:rsidRDefault="008C5274" w:rsidP="00EB0A6D">
      <w:pPr>
        <w:spacing w:line="240" w:lineRule="auto"/>
        <w:jc w:val="both"/>
      </w:pPr>
      <w:r w:rsidRPr="001766E3">
        <w:lastRenderedPageBreak/>
        <w:t xml:space="preserve">Usluge fiksne telefonije </w:t>
      </w:r>
      <w:proofErr w:type="gramStart"/>
      <w:r w:rsidRPr="001766E3">
        <w:t>na</w:t>
      </w:r>
      <w:proofErr w:type="gramEnd"/>
      <w:r w:rsidRPr="001766E3">
        <w:t xml:space="preserve"> </w:t>
      </w:r>
      <w:r w:rsidR="00EB0A6D" w:rsidRPr="001766E3">
        <w:t>području</w:t>
      </w:r>
      <w:r w:rsidRPr="001766E3">
        <w:t xml:space="preserve"> </w:t>
      </w:r>
      <w:r w:rsidR="00EB0A6D" w:rsidRPr="001766E3">
        <w:t>o</w:t>
      </w:r>
      <w:r w:rsidR="007F1EAA" w:rsidRPr="001766E3">
        <w:t>pštine pružaju</w:t>
      </w:r>
      <w:r w:rsidRPr="001766E3">
        <w:t xml:space="preserve"> ope</w:t>
      </w:r>
      <w:r w:rsidR="007F1EAA" w:rsidRPr="001766E3">
        <w:t>ratori</w:t>
      </w:r>
      <w:r w:rsidRPr="001766E3">
        <w:t>:</w:t>
      </w:r>
    </w:p>
    <w:p w:rsidR="008C5274" w:rsidRPr="001766E3" w:rsidRDefault="00032766" w:rsidP="00DA3943">
      <w:pPr>
        <w:pStyle w:val="ListParagraph"/>
        <w:numPr>
          <w:ilvl w:val="0"/>
          <w:numId w:val="19"/>
        </w:numPr>
        <w:spacing w:line="240" w:lineRule="auto"/>
        <w:jc w:val="both"/>
      </w:pPr>
      <w:r w:rsidRPr="001766E3">
        <w:t xml:space="preserve">Crnogorski Telekom </w:t>
      </w:r>
      <w:r w:rsidR="008702FA" w:rsidRPr="001766E3">
        <w:t xml:space="preserve">koji </w:t>
      </w:r>
      <w:r w:rsidRPr="001766E3">
        <w:t xml:space="preserve">u okviru fiksne mreže u funkciji </w:t>
      </w:r>
      <w:r w:rsidR="008702FA" w:rsidRPr="001766E3">
        <w:t>ima</w:t>
      </w:r>
      <w:r w:rsidRPr="001766E3">
        <w:t xml:space="preserve"> sledeći aktivn</w:t>
      </w:r>
      <w:r w:rsidR="008702FA" w:rsidRPr="001766E3">
        <w:t>e</w:t>
      </w:r>
      <w:r w:rsidRPr="001766E3">
        <w:t xml:space="preserve"> priključ</w:t>
      </w:r>
      <w:r w:rsidR="008702FA" w:rsidRPr="001766E3">
        <w:t>ke</w:t>
      </w:r>
      <w:r w:rsidRPr="001766E3">
        <w:t xml:space="preserve">: </w:t>
      </w:r>
      <w:r w:rsidR="008C5274" w:rsidRPr="001766E3">
        <w:t>ISDN (Integr</w:t>
      </w:r>
      <w:r w:rsidRPr="001766E3">
        <w:t>ated Services Digital Network),</w:t>
      </w:r>
      <w:r w:rsidR="00EB0A6D" w:rsidRPr="001766E3">
        <w:t xml:space="preserve"> IMS (IP Multimedia Subsystem).</w:t>
      </w:r>
    </w:p>
    <w:p w:rsidR="00032766" w:rsidRPr="001766E3" w:rsidRDefault="00032766" w:rsidP="00DA3943">
      <w:pPr>
        <w:pStyle w:val="ListParagraph"/>
        <w:numPr>
          <w:ilvl w:val="0"/>
          <w:numId w:val="19"/>
        </w:numPr>
        <w:spacing w:line="240" w:lineRule="auto"/>
      </w:pPr>
      <w:r w:rsidRPr="001766E3">
        <w:t>M:tel;</w:t>
      </w:r>
    </w:p>
    <w:p w:rsidR="008C5274" w:rsidRPr="001766E3" w:rsidRDefault="008C5274" w:rsidP="00EB0A6D">
      <w:pPr>
        <w:spacing w:line="240" w:lineRule="auto"/>
      </w:pPr>
    </w:p>
    <w:p w:rsidR="00D41940" w:rsidRPr="001766E3" w:rsidRDefault="00FD53AD" w:rsidP="00EB0A6D">
      <w:pPr>
        <w:spacing w:line="240" w:lineRule="auto"/>
        <w:jc w:val="both"/>
      </w:pPr>
      <w:r w:rsidRPr="001766E3">
        <w:t xml:space="preserve">Usluge fiksnog širokopojasnog pristupa Internetu (putem kabla) na </w:t>
      </w:r>
      <w:r w:rsidR="008702FA" w:rsidRPr="001766E3">
        <w:t>području opštine</w:t>
      </w:r>
      <w:r w:rsidRPr="001766E3">
        <w:t xml:space="preserve"> </w:t>
      </w:r>
      <w:proofErr w:type="gramStart"/>
      <w:r w:rsidRPr="001766E3">
        <w:t xml:space="preserve">pružaju </w:t>
      </w:r>
      <w:r w:rsidR="008702FA" w:rsidRPr="001766E3">
        <w:t xml:space="preserve"> operatori</w:t>
      </w:r>
      <w:proofErr w:type="gramEnd"/>
      <w:r w:rsidRPr="001766E3">
        <w:t>:</w:t>
      </w:r>
    </w:p>
    <w:p w:rsidR="00FD53AD" w:rsidRPr="001766E3" w:rsidRDefault="00FD53AD" w:rsidP="00DA3943">
      <w:pPr>
        <w:pStyle w:val="ListParagraph"/>
        <w:numPr>
          <w:ilvl w:val="0"/>
          <w:numId w:val="20"/>
        </w:numPr>
        <w:spacing w:line="240" w:lineRule="auto"/>
        <w:jc w:val="both"/>
      </w:pPr>
      <w:r w:rsidRPr="001766E3">
        <w:t>Crnogorski Telekom u okviru širokopojasnog pristupa u funkciji su sledeći aktivni priključci:</w:t>
      </w:r>
      <w:r w:rsidR="00CC76CA" w:rsidRPr="001766E3">
        <w:t xml:space="preserve"> xDSL (Digital Subscriber Line) i</w:t>
      </w:r>
      <w:r w:rsidRPr="001766E3">
        <w:t xml:space="preserve"> FTTH/</w:t>
      </w:r>
      <w:r w:rsidR="00CC76CA" w:rsidRPr="001766E3">
        <w:t xml:space="preserve">B (Fiber </w:t>
      </w:r>
      <w:proofErr w:type="gramStart"/>
      <w:r w:rsidR="00CC76CA" w:rsidRPr="001766E3">
        <w:t>To The</w:t>
      </w:r>
      <w:proofErr w:type="gramEnd"/>
      <w:r w:rsidR="00CC76CA" w:rsidRPr="001766E3">
        <w:t xml:space="preserve"> Home/Building).</w:t>
      </w:r>
    </w:p>
    <w:p w:rsidR="00CC4C7F" w:rsidRPr="001766E3" w:rsidRDefault="00CC4C7F" w:rsidP="00DA3943">
      <w:pPr>
        <w:pStyle w:val="ListParagraph"/>
        <w:numPr>
          <w:ilvl w:val="0"/>
          <w:numId w:val="20"/>
        </w:numPr>
        <w:spacing w:line="240" w:lineRule="auto"/>
        <w:jc w:val="both"/>
      </w:pPr>
      <w:r w:rsidRPr="001766E3">
        <w:t>M</w:t>
      </w:r>
      <w:r w:rsidR="00CC76CA" w:rsidRPr="001766E3">
        <w:t xml:space="preserve">:tel </w:t>
      </w:r>
      <w:r w:rsidRPr="001766E3">
        <w:t>ima u funkciji sledeće aktivne priključke:</w:t>
      </w:r>
      <w:r w:rsidR="00BC62A4" w:rsidRPr="001766E3">
        <w:t xml:space="preserve"> HFC / KDS (Hybrid Fiber/Coaxial / Kablovski Distributivni Sistem), FTTH/B (Fiber To The Home/Building), MPLS i Iznajmnljene linije</w:t>
      </w:r>
    </w:p>
    <w:p w:rsidR="00FD53AD" w:rsidRPr="001766E3" w:rsidRDefault="00FD53AD" w:rsidP="00EB0A6D">
      <w:pPr>
        <w:spacing w:line="240" w:lineRule="auto"/>
        <w:jc w:val="both"/>
      </w:pPr>
    </w:p>
    <w:p w:rsidR="006E0E5A" w:rsidRPr="001766E3" w:rsidRDefault="005E19EA" w:rsidP="00EB0A6D">
      <w:pPr>
        <w:spacing w:line="240" w:lineRule="auto"/>
        <w:jc w:val="both"/>
      </w:pPr>
      <w:r w:rsidRPr="001766E3">
        <w:t xml:space="preserve">Kroz fiksnu EK mrežu korisnici Crnogorskog Telekoma imaju dostupnost tehnologija </w:t>
      </w:r>
      <w:r w:rsidR="006E0E5A" w:rsidRPr="001766E3">
        <w:t>ADSL (Asymmetric digital subscriber line)</w:t>
      </w:r>
      <w:r w:rsidRPr="001766E3">
        <w:t xml:space="preserve"> koja omugućava istovremeno korišćenje interneta i telefona, kao i </w:t>
      </w:r>
      <w:r w:rsidR="006E0E5A" w:rsidRPr="001766E3">
        <w:t xml:space="preserve">VDSL (Very-high-bit-rate DSL) - DSL tehnologija koja nudi brži prenos podataka </w:t>
      </w:r>
      <w:proofErr w:type="gramStart"/>
      <w:r w:rsidR="006E0E5A" w:rsidRPr="001766E3">
        <w:t>od</w:t>
      </w:r>
      <w:proofErr w:type="gramEnd"/>
      <w:r w:rsidR="006E0E5A" w:rsidRPr="001766E3">
        <w:t xml:space="preserve"> ADSL-а, preko telefonske parice</w:t>
      </w:r>
      <w:r w:rsidR="007F1EAA" w:rsidRPr="001766E3">
        <w:t xml:space="preserve"> čiji kvalitet zavisi od udaljenost korisnika od čvorišta.</w:t>
      </w:r>
    </w:p>
    <w:p w:rsidR="006E0E5A" w:rsidRPr="001766E3" w:rsidRDefault="006E0E5A" w:rsidP="00EB0A6D">
      <w:pPr>
        <w:spacing w:line="240" w:lineRule="auto"/>
        <w:jc w:val="both"/>
      </w:pPr>
    </w:p>
    <w:p w:rsidR="00D41940" w:rsidRPr="001766E3" w:rsidRDefault="00D41940" w:rsidP="00EB0A6D">
      <w:pPr>
        <w:spacing w:line="240" w:lineRule="auto"/>
        <w:jc w:val="both"/>
      </w:pPr>
      <w:r w:rsidRPr="001766E3">
        <w:t>Usluge fiksnog</w:t>
      </w:r>
      <w:r w:rsidR="00956C20" w:rsidRPr="001766E3">
        <w:t>-</w:t>
      </w:r>
      <w:r w:rsidRPr="001766E3">
        <w:t>bežičnog širokopojasnog pristupa Intern</w:t>
      </w:r>
      <w:r w:rsidR="00940B2D" w:rsidRPr="001766E3">
        <w:t xml:space="preserve">etu </w:t>
      </w:r>
      <w:proofErr w:type="gramStart"/>
      <w:r w:rsidR="00940B2D" w:rsidRPr="001766E3">
        <w:t>na</w:t>
      </w:r>
      <w:proofErr w:type="gramEnd"/>
      <w:r w:rsidR="00940B2D" w:rsidRPr="001766E3">
        <w:t xml:space="preserve"> </w:t>
      </w:r>
      <w:r w:rsidR="008702FA" w:rsidRPr="001766E3">
        <w:t>području</w:t>
      </w:r>
      <w:r w:rsidR="00940B2D" w:rsidRPr="001766E3">
        <w:t xml:space="preserve"> </w:t>
      </w:r>
      <w:r w:rsidR="008702FA" w:rsidRPr="001766E3">
        <w:t>o</w:t>
      </w:r>
      <w:r w:rsidR="00956C20" w:rsidRPr="001766E3">
        <w:t xml:space="preserve">pštine </w:t>
      </w:r>
      <w:r w:rsidRPr="001766E3">
        <w:t>pruža</w:t>
      </w:r>
      <w:r w:rsidR="00633939" w:rsidRPr="001766E3">
        <w:t>ju operatori</w:t>
      </w:r>
      <w:r w:rsidRPr="001766E3">
        <w:t>:</w:t>
      </w:r>
    </w:p>
    <w:p w:rsidR="00D41940" w:rsidRPr="001766E3" w:rsidRDefault="00D41940" w:rsidP="00DA3943">
      <w:pPr>
        <w:pStyle w:val="ListParagraph"/>
        <w:numPr>
          <w:ilvl w:val="0"/>
          <w:numId w:val="18"/>
        </w:numPr>
        <w:spacing w:line="240" w:lineRule="auto"/>
        <w:jc w:val="both"/>
      </w:pPr>
      <w:r w:rsidRPr="001766E3">
        <w:t>M:tel putem WiMAX tehnologije;</w:t>
      </w:r>
    </w:p>
    <w:p w:rsidR="00D41940" w:rsidRPr="001766E3" w:rsidRDefault="00D41940" w:rsidP="00DA3943">
      <w:pPr>
        <w:pStyle w:val="ListParagraph"/>
        <w:numPr>
          <w:ilvl w:val="0"/>
          <w:numId w:val="18"/>
        </w:numPr>
        <w:spacing w:line="240" w:lineRule="auto"/>
        <w:jc w:val="both"/>
      </w:pPr>
      <w:r w:rsidRPr="001766E3">
        <w:t>Orion Telekom putem WiFi (Wireless‒Fidelity) tehnologije;</w:t>
      </w:r>
    </w:p>
    <w:p w:rsidR="00D41940" w:rsidRPr="001766E3" w:rsidRDefault="00D41940" w:rsidP="00DA3943">
      <w:pPr>
        <w:pStyle w:val="ListParagraph"/>
        <w:numPr>
          <w:ilvl w:val="0"/>
          <w:numId w:val="18"/>
        </w:numPr>
        <w:spacing w:line="240" w:lineRule="auto"/>
        <w:jc w:val="both"/>
      </w:pPr>
      <w:r w:rsidRPr="001766E3">
        <w:t>WiMAX Montenegro putem WiFi (Wireless‒Fidelity) tehnologije;</w:t>
      </w:r>
    </w:p>
    <w:p w:rsidR="00D41940" w:rsidRPr="001766E3" w:rsidRDefault="00D41940" w:rsidP="00DA3943">
      <w:pPr>
        <w:pStyle w:val="ListParagraph"/>
        <w:numPr>
          <w:ilvl w:val="0"/>
          <w:numId w:val="18"/>
        </w:numPr>
        <w:spacing w:line="240" w:lineRule="auto"/>
        <w:jc w:val="both"/>
      </w:pPr>
      <w:r w:rsidRPr="001766E3">
        <w:t>SBS Net Montenegro putem postojeće satelitske opreme.</w:t>
      </w:r>
    </w:p>
    <w:p w:rsidR="00C34292" w:rsidRPr="001766E3" w:rsidRDefault="00C34292" w:rsidP="00EB0A6D">
      <w:pPr>
        <w:spacing w:line="240" w:lineRule="auto"/>
        <w:jc w:val="both"/>
      </w:pPr>
    </w:p>
    <w:p w:rsidR="00081271" w:rsidRPr="001766E3" w:rsidRDefault="008F7372" w:rsidP="00EB0A6D">
      <w:pPr>
        <w:spacing w:line="240" w:lineRule="auto"/>
        <w:jc w:val="both"/>
      </w:pPr>
      <w:r w:rsidRPr="001766E3">
        <w:t>Područje opštine</w:t>
      </w:r>
      <w:r w:rsidR="00C6310F" w:rsidRPr="001766E3">
        <w:t xml:space="preserve"> </w:t>
      </w:r>
      <w:r w:rsidRPr="001766E3">
        <w:t>je pokrive</w:t>
      </w:r>
      <w:r w:rsidR="00081271" w:rsidRPr="001766E3">
        <w:t xml:space="preserve">no signalom mobilne telefonije </w:t>
      </w:r>
      <w:r w:rsidR="00C6310F" w:rsidRPr="001766E3">
        <w:t>putem usluga tri operatera:</w:t>
      </w:r>
      <w:r w:rsidRPr="001766E3">
        <w:t xml:space="preserve"> „T</w:t>
      </w:r>
      <w:r w:rsidR="00C6310F" w:rsidRPr="001766E3">
        <w:t>elekom</w:t>
      </w:r>
      <w:r w:rsidRPr="001766E3">
        <w:t>“, „M-tel</w:t>
      </w:r>
      <w:proofErr w:type="gramStart"/>
      <w:r w:rsidRPr="001766E3">
        <w:t>“ i</w:t>
      </w:r>
      <w:proofErr w:type="gramEnd"/>
      <w:r w:rsidRPr="001766E3">
        <w:t xml:space="preserve"> „Teleno</w:t>
      </w:r>
      <w:r w:rsidR="00C6310F" w:rsidRPr="001766E3">
        <w:t>r“, sa sistemom baznih stanica</w:t>
      </w:r>
      <w:r w:rsidR="006D50E5" w:rsidRPr="001766E3">
        <w:t xml:space="preserve"> (2G/3G/4G)</w:t>
      </w:r>
      <w:r w:rsidRPr="001766E3">
        <w:t xml:space="preserve">. </w:t>
      </w:r>
      <w:proofErr w:type="gramStart"/>
      <w:r w:rsidRPr="001766E3">
        <w:t>Pokrivenost područja mobilnom t</w:t>
      </w:r>
      <w:r w:rsidR="00C6310F" w:rsidRPr="001766E3">
        <w:t>elefonijom je zadovoljavajuća</w:t>
      </w:r>
      <w:r w:rsidR="00081271" w:rsidRPr="001766E3">
        <w:t>.</w:t>
      </w:r>
      <w:proofErr w:type="gramEnd"/>
      <w:r w:rsidR="00C6310F" w:rsidRPr="001766E3">
        <w:t xml:space="preserve"> </w:t>
      </w:r>
      <w:proofErr w:type="gramStart"/>
      <w:r w:rsidR="00901891" w:rsidRPr="001766E3">
        <w:t xml:space="preserve">Svi operateri </w:t>
      </w:r>
      <w:r w:rsidR="00AF4CAA" w:rsidRPr="001766E3">
        <w:t xml:space="preserve">mobile telefonije </w:t>
      </w:r>
      <w:r w:rsidR="00901891" w:rsidRPr="001766E3">
        <w:t>pružaju usluge mobilnog</w:t>
      </w:r>
      <w:r w:rsidR="00AF4CAA" w:rsidRPr="001766E3">
        <w:t xml:space="preserve"> širokopojasnog</w:t>
      </w:r>
      <w:r w:rsidR="00901891" w:rsidRPr="001766E3">
        <w:t xml:space="preserve"> interneta.</w:t>
      </w:r>
      <w:proofErr w:type="gramEnd"/>
    </w:p>
    <w:p w:rsidR="00081271" w:rsidRPr="001766E3" w:rsidRDefault="00081271" w:rsidP="00EB0A6D">
      <w:pPr>
        <w:spacing w:line="240" w:lineRule="auto"/>
        <w:jc w:val="both"/>
      </w:pPr>
    </w:p>
    <w:p w:rsidR="00C34292" w:rsidRPr="001766E3" w:rsidRDefault="00C34292" w:rsidP="00EB0A6D">
      <w:pPr>
        <w:spacing w:line="240" w:lineRule="auto"/>
        <w:jc w:val="both"/>
      </w:pPr>
      <w:r w:rsidRPr="001766E3">
        <w:t xml:space="preserve">Distribucije AVM sadržaja </w:t>
      </w:r>
      <w:proofErr w:type="gramStart"/>
      <w:r w:rsidRPr="001766E3">
        <w:t>na</w:t>
      </w:r>
      <w:proofErr w:type="gramEnd"/>
      <w:r w:rsidRPr="001766E3">
        <w:t xml:space="preserve"> teritoriji opštine </w:t>
      </w:r>
      <w:r w:rsidR="00AF58F4" w:rsidRPr="001766E3">
        <w:t>p</w:t>
      </w:r>
      <w:r w:rsidRPr="001766E3">
        <w:t xml:space="preserve">ružaju operatori: </w:t>
      </w:r>
    </w:p>
    <w:p w:rsidR="00C34292" w:rsidRPr="001766E3" w:rsidRDefault="00C6310F" w:rsidP="00293CA7">
      <w:pPr>
        <w:pStyle w:val="ListParagraph"/>
        <w:numPr>
          <w:ilvl w:val="0"/>
          <w:numId w:val="1"/>
        </w:numPr>
        <w:spacing w:line="240" w:lineRule="auto"/>
        <w:jc w:val="both"/>
      </w:pPr>
      <w:r w:rsidRPr="001766E3">
        <w:t xml:space="preserve">Crnogorski Telekom putem IPTV (Internet Protocol Television) tehnologije, </w:t>
      </w:r>
    </w:p>
    <w:p w:rsidR="00C34292" w:rsidRPr="001766E3" w:rsidRDefault="00BE0F8A" w:rsidP="00293CA7">
      <w:pPr>
        <w:pStyle w:val="ListParagraph"/>
        <w:numPr>
          <w:ilvl w:val="0"/>
          <w:numId w:val="1"/>
        </w:numPr>
        <w:spacing w:line="240" w:lineRule="auto"/>
        <w:jc w:val="both"/>
      </w:pPr>
      <w:r w:rsidRPr="001766E3">
        <w:t>Radio-</w:t>
      </w:r>
      <w:r w:rsidR="00C34292" w:rsidRPr="001766E3">
        <w:t xml:space="preserve">difuzni centar </w:t>
      </w:r>
      <w:r w:rsidR="00C6310F" w:rsidRPr="001766E3">
        <w:t>putem</w:t>
      </w:r>
      <w:r w:rsidR="00C34292" w:rsidRPr="001766E3">
        <w:t xml:space="preserve"> DVB‒T2 (Digital Video Broadcasting – Second Generation Terrestrial) tehnologije.</w:t>
      </w:r>
    </w:p>
    <w:p w:rsidR="00AA53E3" w:rsidRPr="001766E3" w:rsidRDefault="00AA53E3" w:rsidP="00293CA7">
      <w:pPr>
        <w:pStyle w:val="ListParagraph"/>
        <w:numPr>
          <w:ilvl w:val="0"/>
          <w:numId w:val="1"/>
        </w:numPr>
        <w:spacing w:line="240" w:lineRule="auto"/>
        <w:jc w:val="both"/>
      </w:pPr>
      <w:r w:rsidRPr="001766E3">
        <w:t>M:tel ovu uslugu pruža ovu uslugu pruža preko sledećih aktivnih priključaka: HFC / KDS (Hybrid Fiber/Coaxial / Kablovski Distributivni Sistem) i DTH (Direct To Home)</w:t>
      </w:r>
    </w:p>
    <w:p w:rsidR="00AA53E3" w:rsidRPr="001766E3" w:rsidRDefault="00AA53E3" w:rsidP="00293CA7">
      <w:pPr>
        <w:pStyle w:val="ListParagraph"/>
        <w:numPr>
          <w:ilvl w:val="0"/>
          <w:numId w:val="1"/>
        </w:numPr>
        <w:spacing w:line="240" w:lineRule="auto"/>
        <w:jc w:val="both"/>
      </w:pPr>
      <w:r w:rsidRPr="001766E3">
        <w:t xml:space="preserve">Telemach ovu uslugu pruža preko </w:t>
      </w:r>
      <w:r w:rsidR="00AE117B" w:rsidRPr="001766E3">
        <w:t>satelitske distributivne mreže</w:t>
      </w:r>
      <w:r w:rsidRPr="001766E3">
        <w:rPr>
          <w:color w:val="FF0000"/>
        </w:rPr>
        <w:t xml:space="preserve"> </w:t>
      </w:r>
      <w:r w:rsidRPr="001766E3">
        <w:t xml:space="preserve">DTH (Direct </w:t>
      </w:r>
      <w:proofErr w:type="gramStart"/>
      <w:r w:rsidRPr="001766E3">
        <w:t>To</w:t>
      </w:r>
      <w:proofErr w:type="gramEnd"/>
      <w:r w:rsidRPr="001766E3">
        <w:t xml:space="preserve"> Home)</w:t>
      </w:r>
      <w:r w:rsidR="00AE117B" w:rsidRPr="001766E3">
        <w:t xml:space="preserve"> putem Total TV platforme.</w:t>
      </w:r>
    </w:p>
    <w:p w:rsidR="00AA53E3" w:rsidRPr="001766E3" w:rsidRDefault="00AA53E3" w:rsidP="00293CA7">
      <w:pPr>
        <w:pStyle w:val="ListParagraph"/>
        <w:numPr>
          <w:ilvl w:val="0"/>
          <w:numId w:val="1"/>
        </w:numPr>
        <w:spacing w:line="240" w:lineRule="auto"/>
        <w:jc w:val="both"/>
      </w:pPr>
      <w:r w:rsidRPr="001766E3">
        <w:t>Orion Telekom ovu uslugu pruža posredstvom IPTV (Internet Protocol Television) tehnologije.</w:t>
      </w:r>
    </w:p>
    <w:p w:rsidR="00424C41" w:rsidRDefault="00C34292" w:rsidP="00EB0A6D">
      <w:pPr>
        <w:spacing w:line="240" w:lineRule="auto"/>
        <w:jc w:val="both"/>
      </w:pPr>
      <w:proofErr w:type="gramStart"/>
      <w:r w:rsidRPr="001766E3">
        <w:t xml:space="preserve">Poštanski saobraćaj odvija se preko Pošte </w:t>
      </w:r>
      <w:r w:rsidR="00383E43" w:rsidRPr="001766E3">
        <w:t>Golubovci</w:t>
      </w:r>
      <w:r w:rsidRPr="001766E3">
        <w:t>, koja posluje u okviru jedinstvenog sistema Pošta Crne Gore.</w:t>
      </w:r>
      <w:proofErr w:type="gramEnd"/>
      <w:r w:rsidRPr="00940B2D">
        <w:t xml:space="preserve"> </w:t>
      </w:r>
    </w:p>
    <w:p w:rsidR="00424C41" w:rsidRDefault="00424C41" w:rsidP="00EB0A6D">
      <w:pPr>
        <w:spacing w:line="240" w:lineRule="auto"/>
        <w:jc w:val="both"/>
      </w:pPr>
    </w:p>
    <w:p w:rsidR="00F34ACE" w:rsidRDefault="00F34ACE" w:rsidP="00F34ACE">
      <w:pPr>
        <w:pStyle w:val="Heading3"/>
      </w:pPr>
      <w:bookmarkStart w:id="43" w:name="_Toc52267846"/>
      <w:bookmarkStart w:id="44" w:name="_Toc66132636"/>
      <w:r>
        <w:t>Komunalne djelatnosti</w:t>
      </w:r>
      <w:bookmarkEnd w:id="43"/>
      <w:bookmarkEnd w:id="44"/>
    </w:p>
    <w:p w:rsidR="00F34ACE" w:rsidRPr="00A01FE0" w:rsidRDefault="00F34ACE" w:rsidP="00EB0A6D">
      <w:pPr>
        <w:spacing w:line="240" w:lineRule="auto"/>
        <w:jc w:val="both"/>
      </w:pPr>
    </w:p>
    <w:p w:rsidR="006D608C" w:rsidRPr="00A01FE0" w:rsidRDefault="00424C41" w:rsidP="00023AA5">
      <w:pPr>
        <w:pStyle w:val="Heading3"/>
      </w:pPr>
      <w:bookmarkStart w:id="45" w:name="_Toc66132637"/>
      <w:r>
        <w:t>Javno vodosnabdijevanje</w:t>
      </w:r>
      <w:bookmarkEnd w:id="45"/>
      <w:r>
        <w:t xml:space="preserve"> </w:t>
      </w:r>
    </w:p>
    <w:p w:rsidR="006D608C" w:rsidRPr="00A01FE0" w:rsidRDefault="006D608C" w:rsidP="006D608C"/>
    <w:p w:rsidR="000012EC" w:rsidRDefault="000012EC" w:rsidP="00081271">
      <w:pPr>
        <w:spacing w:line="240" w:lineRule="auto"/>
        <w:jc w:val="both"/>
      </w:pPr>
      <w:r>
        <w:t xml:space="preserve">Generalnim rješenjem vodosnabdijevanja naselja </w:t>
      </w:r>
      <w:proofErr w:type="gramStart"/>
      <w:r>
        <w:t>na</w:t>
      </w:r>
      <w:proofErr w:type="gramEnd"/>
      <w:r>
        <w:t xml:space="preserve"> području </w:t>
      </w:r>
      <w:r w:rsidR="00266452">
        <w:t>O</w:t>
      </w:r>
      <w:r>
        <w:t>pštine u okviru Glavnog grada Golubovci predviđeno je vodosnabdijevanje iz dva pravca i to:</w:t>
      </w:r>
    </w:p>
    <w:p w:rsidR="000012EC" w:rsidRDefault="000012EC" w:rsidP="00DA3943">
      <w:pPr>
        <w:pStyle w:val="ListParagraph"/>
        <w:numPr>
          <w:ilvl w:val="0"/>
          <w:numId w:val="16"/>
        </w:numPr>
        <w:spacing w:line="240" w:lineRule="auto"/>
        <w:jc w:val="both"/>
      </w:pPr>
      <w:r>
        <w:t>iz pravca Glavnog grada, cjevovodom DN 450 mm</w:t>
      </w:r>
    </w:p>
    <w:p w:rsidR="000012EC" w:rsidRDefault="000012EC" w:rsidP="00DA3943">
      <w:pPr>
        <w:pStyle w:val="ListParagraph"/>
        <w:numPr>
          <w:ilvl w:val="0"/>
          <w:numId w:val="16"/>
        </w:numPr>
        <w:spacing w:line="240" w:lineRule="auto"/>
        <w:jc w:val="both"/>
      </w:pPr>
      <w:proofErr w:type="gramStart"/>
      <w:r>
        <w:t>iz</w:t>
      </w:r>
      <w:proofErr w:type="gramEnd"/>
      <w:r>
        <w:t xml:space="preserve"> pravca Vuksanlekića, cjevovodom DN 350 mm.</w:t>
      </w:r>
    </w:p>
    <w:p w:rsidR="000012EC" w:rsidRDefault="000012EC" w:rsidP="00081271">
      <w:pPr>
        <w:spacing w:line="240" w:lineRule="auto"/>
        <w:jc w:val="both"/>
      </w:pPr>
    </w:p>
    <w:p w:rsidR="000012EC" w:rsidRDefault="000012EC" w:rsidP="00081271">
      <w:pPr>
        <w:spacing w:line="240" w:lineRule="auto"/>
        <w:jc w:val="both"/>
      </w:pPr>
      <w:r>
        <w:lastRenderedPageBreak/>
        <w:t>Pored glavnih pravaca za vodosnabdijevanje ovog područja</w:t>
      </w:r>
      <w:r w:rsidR="0007654E">
        <w:t>,</w:t>
      </w:r>
      <w:r>
        <w:t xml:space="preserve"> povezivanje cijelog </w:t>
      </w:r>
      <w:r w:rsidR="00167266">
        <w:t>sistema izvršeno je</w:t>
      </w:r>
      <w:r>
        <w:t xml:space="preserve"> izgradnjom dva rezervoara i to:</w:t>
      </w:r>
    </w:p>
    <w:p w:rsidR="003F7887" w:rsidRDefault="003F7887" w:rsidP="00081271">
      <w:pPr>
        <w:spacing w:line="240" w:lineRule="auto"/>
        <w:jc w:val="both"/>
      </w:pPr>
    </w:p>
    <w:p w:rsidR="000012EC" w:rsidRDefault="000012EC" w:rsidP="00DA3943">
      <w:pPr>
        <w:pStyle w:val="ListParagraph"/>
        <w:numPr>
          <w:ilvl w:val="0"/>
          <w:numId w:val="17"/>
        </w:numPr>
        <w:spacing w:line="240" w:lineRule="auto"/>
        <w:jc w:val="both"/>
      </w:pPr>
      <w:r>
        <w:t>rezervoar Vranjska Gora, zapremine V=800 m³</w:t>
      </w:r>
    </w:p>
    <w:p w:rsidR="000012EC" w:rsidRDefault="000012EC" w:rsidP="00DA3943">
      <w:pPr>
        <w:pStyle w:val="ListParagraph"/>
        <w:numPr>
          <w:ilvl w:val="0"/>
          <w:numId w:val="17"/>
        </w:numPr>
        <w:spacing w:line="240" w:lineRule="auto"/>
        <w:jc w:val="both"/>
      </w:pPr>
      <w:proofErr w:type="gramStart"/>
      <w:r>
        <w:t>rezervoar</w:t>
      </w:r>
      <w:proofErr w:type="gramEnd"/>
      <w:r>
        <w:t xml:space="preserve"> Orlovina, zapremine V=2000 m³.</w:t>
      </w:r>
    </w:p>
    <w:p w:rsidR="000012EC" w:rsidRDefault="000012EC" w:rsidP="00081271">
      <w:pPr>
        <w:spacing w:line="240" w:lineRule="auto"/>
        <w:jc w:val="both"/>
      </w:pPr>
    </w:p>
    <w:p w:rsidR="00DD22D3" w:rsidRDefault="00DD22D3" w:rsidP="00081271">
      <w:pPr>
        <w:spacing w:line="240" w:lineRule="auto"/>
        <w:jc w:val="both"/>
      </w:pPr>
      <w:r>
        <w:t>M</w:t>
      </w:r>
      <w:r w:rsidRPr="00C44FD1">
        <w:t>oguć</w:t>
      </w:r>
      <w:r>
        <w:t>e</w:t>
      </w:r>
      <w:r w:rsidRPr="00C44FD1">
        <w:t xml:space="preserve"> alternativn</w:t>
      </w:r>
      <w:r>
        <w:t>o</w:t>
      </w:r>
      <w:r w:rsidRPr="00C44FD1">
        <w:t xml:space="preserve"> rješenje bi podrazumijevalo bušenje bunara </w:t>
      </w:r>
      <w:proofErr w:type="gramStart"/>
      <w:r w:rsidRPr="00C44FD1">
        <w:t>na</w:t>
      </w:r>
      <w:proofErr w:type="gramEnd"/>
      <w:r w:rsidRPr="00C44FD1">
        <w:t xml:space="preserve"> području Mataguža i to dva bunara kapaciteta 40-50 l/s sve u cilju obezbjeđivanja dovoljnih količina vode za ovo područje</w:t>
      </w:r>
      <w:r w:rsidR="00167266">
        <w:t>.</w:t>
      </w:r>
      <w:r w:rsidRPr="00C44FD1">
        <w:t xml:space="preserve"> </w:t>
      </w:r>
    </w:p>
    <w:p w:rsidR="00DD22D3" w:rsidRDefault="00DD22D3" w:rsidP="00081271">
      <w:pPr>
        <w:spacing w:line="240" w:lineRule="auto"/>
        <w:jc w:val="both"/>
      </w:pPr>
    </w:p>
    <w:p w:rsidR="00895C96" w:rsidRPr="00857D8E" w:rsidRDefault="00895C96" w:rsidP="00081271">
      <w:pPr>
        <w:spacing w:line="240" w:lineRule="auto"/>
        <w:jc w:val="both"/>
      </w:pPr>
      <w:r w:rsidRPr="00857D8E">
        <w:t xml:space="preserve">Ukupna dužina primarne mreže </w:t>
      </w:r>
      <w:r w:rsidRPr="00034AF8">
        <w:rPr>
          <w:color w:val="000000" w:themeColor="text1"/>
        </w:rPr>
        <w:t xml:space="preserve">(ᴓ ≥ 80mm) iznosi </w:t>
      </w:r>
      <w:r w:rsidR="007A217C" w:rsidRPr="00034AF8">
        <w:rPr>
          <w:color w:val="000000" w:themeColor="text1"/>
        </w:rPr>
        <w:t>112,17</w:t>
      </w:r>
      <w:r w:rsidRPr="00034AF8">
        <w:rPr>
          <w:color w:val="000000" w:themeColor="text1"/>
        </w:rPr>
        <w:t xml:space="preserve"> km, dok </w:t>
      </w:r>
      <w:r w:rsidR="002D43B2" w:rsidRPr="00034AF8">
        <w:rPr>
          <w:color w:val="000000" w:themeColor="text1"/>
        </w:rPr>
        <w:t>d</w:t>
      </w:r>
      <w:r w:rsidRPr="00034AF8">
        <w:rPr>
          <w:color w:val="000000" w:themeColor="text1"/>
        </w:rPr>
        <w:t>užina sekundarne mreže (25mm ˂ ᴓ</w:t>
      </w:r>
      <w:r w:rsidR="002D43B2" w:rsidRPr="00034AF8">
        <w:rPr>
          <w:color w:val="000000" w:themeColor="text1"/>
        </w:rPr>
        <w:t xml:space="preserve"> ˂ 80mm) iznosi </w:t>
      </w:r>
      <w:r w:rsidRPr="00034AF8">
        <w:rPr>
          <w:color w:val="000000" w:themeColor="text1"/>
        </w:rPr>
        <w:t>2</w:t>
      </w:r>
      <w:r w:rsidR="007A217C" w:rsidRPr="00034AF8">
        <w:rPr>
          <w:color w:val="000000" w:themeColor="text1"/>
        </w:rPr>
        <w:t>7,00</w:t>
      </w:r>
      <w:r w:rsidRPr="00034AF8">
        <w:rPr>
          <w:color w:val="000000" w:themeColor="text1"/>
        </w:rPr>
        <w:t xml:space="preserve"> km</w:t>
      </w:r>
      <w:r w:rsidR="002D43B2" w:rsidRPr="00034AF8">
        <w:rPr>
          <w:color w:val="000000" w:themeColor="text1"/>
        </w:rPr>
        <w:t>. Vodovodni</w:t>
      </w:r>
      <w:r w:rsidR="002D43B2" w:rsidRPr="00857D8E">
        <w:t xml:space="preserve"> sistem karakte</w:t>
      </w:r>
      <w:r w:rsidR="00B92941" w:rsidRPr="00857D8E">
        <w:t xml:space="preserve">rišu veliki gubici vode. Za potrošače </w:t>
      </w:r>
      <w:proofErr w:type="gramStart"/>
      <w:r w:rsidR="00B92941" w:rsidRPr="00857D8E">
        <w:t>na</w:t>
      </w:r>
      <w:proofErr w:type="gramEnd"/>
      <w:r w:rsidR="00B92941" w:rsidRPr="00857D8E">
        <w:t xml:space="preserve"> teritoriji opštine u okviru Glavnog grada – Golubovci u toku 2019. </w:t>
      </w:r>
      <w:proofErr w:type="gramStart"/>
      <w:r w:rsidR="00B92941" w:rsidRPr="00857D8E">
        <w:t>godine</w:t>
      </w:r>
      <w:proofErr w:type="gramEnd"/>
      <w:r w:rsidR="00B92941" w:rsidRPr="00857D8E">
        <w:t xml:space="preserve"> potisnuto je ukupno 1.492.634 m</w:t>
      </w:r>
      <w:r w:rsidR="00B92941" w:rsidRPr="00857D8E">
        <w:rPr>
          <w:vertAlign w:val="superscript"/>
        </w:rPr>
        <w:t>3</w:t>
      </w:r>
      <w:r w:rsidR="00B92941" w:rsidRPr="00857D8E">
        <w:t xml:space="preserve"> (CS „Mareza 1“ – 1.288.634 m</w:t>
      </w:r>
      <w:r w:rsidR="00B92941" w:rsidRPr="00857D8E">
        <w:rPr>
          <w:vertAlign w:val="superscript"/>
        </w:rPr>
        <w:t>3</w:t>
      </w:r>
      <w:r w:rsidR="00B92941" w:rsidRPr="00857D8E">
        <w:t>, bunar „Vuksanlekići 2“ – 204.000 m</w:t>
      </w:r>
      <w:r w:rsidR="00B92941" w:rsidRPr="00857D8E">
        <w:rPr>
          <w:vertAlign w:val="superscript"/>
        </w:rPr>
        <w:t>3</w:t>
      </w:r>
      <w:r w:rsidR="00B92941" w:rsidRPr="00857D8E">
        <w:t>), a fakturisano 473.809 m</w:t>
      </w:r>
      <w:r w:rsidR="00B92941" w:rsidRPr="00857D8E">
        <w:rPr>
          <w:vertAlign w:val="superscript"/>
        </w:rPr>
        <w:t>3</w:t>
      </w:r>
      <w:r w:rsidR="00B92941" w:rsidRPr="00857D8E">
        <w:t xml:space="preserve"> (fizička lica – 439.551 m</w:t>
      </w:r>
      <w:r w:rsidR="00B92941" w:rsidRPr="00857D8E">
        <w:rPr>
          <w:vertAlign w:val="superscript"/>
        </w:rPr>
        <w:t>3</w:t>
      </w:r>
      <w:r w:rsidR="00B92941" w:rsidRPr="00857D8E">
        <w:t>, pravna lica – 34.258 m</w:t>
      </w:r>
      <w:r w:rsidR="00B92941" w:rsidRPr="00857D8E">
        <w:rPr>
          <w:vertAlign w:val="superscript"/>
        </w:rPr>
        <w:t>3</w:t>
      </w:r>
      <w:r w:rsidR="00B92941" w:rsidRPr="00857D8E">
        <w:t>) vode. Iz navedenog slijedi da gubici iznose 68</w:t>
      </w:r>
      <w:proofErr w:type="gramStart"/>
      <w:r w:rsidR="00B92941" w:rsidRPr="00857D8E">
        <w:t>,26</w:t>
      </w:r>
      <w:proofErr w:type="gramEnd"/>
      <w:r w:rsidR="00B92941" w:rsidRPr="00857D8E">
        <w:t>%.</w:t>
      </w:r>
    </w:p>
    <w:p w:rsidR="00895C96" w:rsidRPr="00857D8E" w:rsidRDefault="00895C96" w:rsidP="00081271">
      <w:pPr>
        <w:spacing w:line="240" w:lineRule="auto"/>
        <w:jc w:val="both"/>
      </w:pPr>
    </w:p>
    <w:p w:rsidR="00E35506" w:rsidRPr="00857D8E" w:rsidRDefault="004E6AAA" w:rsidP="00081271">
      <w:pPr>
        <w:spacing w:line="240" w:lineRule="auto"/>
        <w:jc w:val="both"/>
        <w:rPr>
          <w:color w:val="000000" w:themeColor="text1"/>
        </w:rPr>
      </w:pPr>
      <w:r w:rsidRPr="00857D8E">
        <w:rPr>
          <w:color w:val="000000" w:themeColor="text1"/>
        </w:rPr>
        <w:t xml:space="preserve">U prethodnom periodu </w:t>
      </w:r>
      <w:r w:rsidR="00F646A5" w:rsidRPr="00857D8E">
        <w:rPr>
          <w:color w:val="000000" w:themeColor="text1"/>
        </w:rPr>
        <w:t xml:space="preserve">su realizovani sledeći radovi: </w:t>
      </w:r>
    </w:p>
    <w:p w:rsidR="004E6AAA" w:rsidRPr="00857D8E" w:rsidRDefault="00E35506" w:rsidP="00DA3943">
      <w:pPr>
        <w:pStyle w:val="ListParagraph"/>
        <w:numPr>
          <w:ilvl w:val="0"/>
          <w:numId w:val="25"/>
        </w:numPr>
        <w:spacing w:line="240" w:lineRule="auto"/>
        <w:ind w:left="426"/>
        <w:jc w:val="both"/>
        <w:rPr>
          <w:color w:val="000000" w:themeColor="text1"/>
        </w:rPr>
      </w:pPr>
      <w:r w:rsidRPr="00857D8E">
        <w:rPr>
          <w:color w:val="000000" w:themeColor="text1"/>
        </w:rPr>
        <w:t>i</w:t>
      </w:r>
      <w:r w:rsidR="004E6AAA" w:rsidRPr="00857D8E">
        <w:rPr>
          <w:color w:val="000000" w:themeColor="text1"/>
        </w:rPr>
        <w:t xml:space="preserve">z pravca Glavnog </w:t>
      </w:r>
      <w:r w:rsidRPr="00857D8E">
        <w:rPr>
          <w:color w:val="000000" w:themeColor="text1"/>
        </w:rPr>
        <w:t>g</w:t>
      </w:r>
      <w:r w:rsidR="004E6AAA" w:rsidRPr="00857D8E">
        <w:rPr>
          <w:color w:val="000000" w:themeColor="text1"/>
        </w:rPr>
        <w:t>rada</w:t>
      </w:r>
      <w:r w:rsidRPr="00857D8E">
        <w:rPr>
          <w:color w:val="000000" w:themeColor="text1"/>
        </w:rPr>
        <w:t xml:space="preserve"> Podgorice</w:t>
      </w:r>
      <w:r w:rsidR="004E6AAA" w:rsidRPr="00857D8E">
        <w:rPr>
          <w:color w:val="000000" w:themeColor="text1"/>
        </w:rPr>
        <w:t xml:space="preserve"> izveden je primarni cjevovod do Golubovaca i  sekundarna mreža usputnih potrošača</w:t>
      </w:r>
      <w:r w:rsidR="00167266">
        <w:rPr>
          <w:color w:val="000000" w:themeColor="text1"/>
        </w:rPr>
        <w:t>,</w:t>
      </w:r>
    </w:p>
    <w:p w:rsidR="004E6AAA" w:rsidRPr="00857D8E" w:rsidRDefault="00E35506" w:rsidP="00DA3943">
      <w:pPr>
        <w:pStyle w:val="ListParagraph"/>
        <w:numPr>
          <w:ilvl w:val="0"/>
          <w:numId w:val="25"/>
        </w:numPr>
        <w:spacing w:line="240" w:lineRule="auto"/>
        <w:ind w:left="426"/>
        <w:jc w:val="both"/>
        <w:rPr>
          <w:color w:val="000000" w:themeColor="text1"/>
        </w:rPr>
      </w:pPr>
      <w:r w:rsidRPr="00857D8E">
        <w:rPr>
          <w:color w:val="000000" w:themeColor="text1"/>
        </w:rPr>
        <w:t>i</w:t>
      </w:r>
      <w:r w:rsidR="004E6AAA" w:rsidRPr="00857D8E">
        <w:rPr>
          <w:color w:val="000000" w:themeColor="text1"/>
        </w:rPr>
        <w:t xml:space="preserve">z pravca Vuksanlekića: </w:t>
      </w:r>
    </w:p>
    <w:p w:rsidR="004E6AAA" w:rsidRPr="00857D8E" w:rsidRDefault="004E6AAA" w:rsidP="00DA3943">
      <w:pPr>
        <w:pStyle w:val="ListParagraph"/>
        <w:numPr>
          <w:ilvl w:val="1"/>
          <w:numId w:val="26"/>
        </w:numPr>
        <w:spacing w:line="240" w:lineRule="auto"/>
        <w:ind w:left="851"/>
        <w:jc w:val="both"/>
        <w:rPr>
          <w:color w:val="000000" w:themeColor="text1"/>
        </w:rPr>
      </w:pPr>
      <w:r w:rsidRPr="00857D8E">
        <w:rPr>
          <w:color w:val="000000" w:themeColor="text1"/>
        </w:rPr>
        <w:t xml:space="preserve">bunar u Vuksanlekićima koji služi za vodosnabdijevanje Zete; </w:t>
      </w:r>
    </w:p>
    <w:p w:rsidR="004E6AAA" w:rsidRPr="00857D8E" w:rsidRDefault="004E6AAA" w:rsidP="00DA3943">
      <w:pPr>
        <w:pStyle w:val="ListParagraph"/>
        <w:numPr>
          <w:ilvl w:val="1"/>
          <w:numId w:val="26"/>
        </w:numPr>
        <w:spacing w:line="240" w:lineRule="auto"/>
        <w:ind w:left="851"/>
        <w:jc w:val="both"/>
        <w:rPr>
          <w:color w:val="000000" w:themeColor="text1"/>
        </w:rPr>
      </w:pPr>
      <w:r w:rsidRPr="00857D8E">
        <w:rPr>
          <w:color w:val="000000" w:themeColor="text1"/>
        </w:rPr>
        <w:t xml:space="preserve">primarni cjevovod od vodoizvorišta Vuksanlekići do ogranka za Lekovića Goru, DN 300 mm; </w:t>
      </w:r>
    </w:p>
    <w:p w:rsidR="004E6AAA" w:rsidRPr="00857D8E" w:rsidRDefault="004E6AAA" w:rsidP="00DA3943">
      <w:pPr>
        <w:pStyle w:val="ListParagraph"/>
        <w:numPr>
          <w:ilvl w:val="1"/>
          <w:numId w:val="26"/>
        </w:numPr>
        <w:spacing w:line="240" w:lineRule="auto"/>
        <w:ind w:left="851"/>
        <w:jc w:val="both"/>
        <w:rPr>
          <w:color w:val="000000" w:themeColor="text1"/>
        </w:rPr>
      </w:pPr>
      <w:r w:rsidRPr="00857D8E">
        <w:rPr>
          <w:color w:val="000000" w:themeColor="text1"/>
        </w:rPr>
        <w:t xml:space="preserve">primarni cjevovod DN 350 od ogranka za Lekovića Goru do Mataguža; </w:t>
      </w:r>
    </w:p>
    <w:p w:rsidR="004E6AAA" w:rsidRPr="00857D8E" w:rsidRDefault="004E6AAA" w:rsidP="00DA3943">
      <w:pPr>
        <w:pStyle w:val="ListParagraph"/>
        <w:numPr>
          <w:ilvl w:val="1"/>
          <w:numId w:val="26"/>
        </w:numPr>
        <w:spacing w:line="240" w:lineRule="auto"/>
        <w:ind w:left="851"/>
        <w:jc w:val="both"/>
        <w:rPr>
          <w:color w:val="000000" w:themeColor="text1"/>
        </w:rPr>
      </w:pPr>
      <w:r w:rsidRPr="00857D8E">
        <w:rPr>
          <w:color w:val="000000" w:themeColor="text1"/>
        </w:rPr>
        <w:t xml:space="preserve">primarni cjevovod DN 350 od Mataguža do Golubovaca: </w:t>
      </w:r>
    </w:p>
    <w:p w:rsidR="007A217C" w:rsidRDefault="004E6AAA" w:rsidP="007A217C">
      <w:pPr>
        <w:pStyle w:val="ListParagraph"/>
        <w:numPr>
          <w:ilvl w:val="1"/>
          <w:numId w:val="26"/>
        </w:numPr>
        <w:spacing w:line="240" w:lineRule="auto"/>
        <w:ind w:left="851"/>
        <w:jc w:val="both"/>
        <w:rPr>
          <w:color w:val="000000" w:themeColor="text1"/>
        </w:rPr>
      </w:pPr>
      <w:r w:rsidRPr="00857D8E">
        <w:rPr>
          <w:color w:val="000000" w:themeColor="text1"/>
        </w:rPr>
        <w:t>rezervoar Lekovića Gor</w:t>
      </w:r>
      <w:r w:rsidR="00E35506" w:rsidRPr="00857D8E">
        <w:rPr>
          <w:color w:val="000000" w:themeColor="text1"/>
        </w:rPr>
        <w:t>a</w:t>
      </w:r>
      <w:r w:rsidRPr="00857D8E">
        <w:rPr>
          <w:color w:val="000000" w:themeColor="text1"/>
        </w:rPr>
        <w:t xml:space="preserve"> zapremine V=800m3, kao i pristupni put do rezervoara;</w:t>
      </w:r>
    </w:p>
    <w:p w:rsidR="00E35506" w:rsidRPr="007A217C" w:rsidRDefault="00E35506" w:rsidP="007A217C">
      <w:pPr>
        <w:pStyle w:val="ListParagraph"/>
        <w:numPr>
          <w:ilvl w:val="1"/>
          <w:numId w:val="26"/>
        </w:numPr>
        <w:spacing w:line="240" w:lineRule="auto"/>
        <w:ind w:left="851"/>
        <w:jc w:val="both"/>
        <w:rPr>
          <w:color w:val="000000" w:themeColor="text1"/>
        </w:rPr>
      </w:pPr>
      <w:r w:rsidRPr="007A217C">
        <w:rPr>
          <w:color w:val="000000" w:themeColor="text1"/>
        </w:rPr>
        <w:t>izgradnja rezervoara Orlovina sa pristupnim saobraćajnicama</w:t>
      </w:r>
    </w:p>
    <w:p w:rsidR="004E6AAA" w:rsidRPr="00857D8E" w:rsidRDefault="004E6AAA" w:rsidP="00081271">
      <w:pPr>
        <w:spacing w:line="240" w:lineRule="auto"/>
        <w:jc w:val="both"/>
        <w:rPr>
          <w:color w:val="FF0000"/>
        </w:rPr>
      </w:pPr>
    </w:p>
    <w:p w:rsidR="00E35506" w:rsidRPr="00857D8E" w:rsidRDefault="00E35506" w:rsidP="00E35506">
      <w:pPr>
        <w:spacing w:line="240" w:lineRule="auto"/>
        <w:jc w:val="both"/>
        <w:rPr>
          <w:color w:val="000000" w:themeColor="text1"/>
        </w:rPr>
      </w:pPr>
      <w:r w:rsidRPr="00857D8E">
        <w:rPr>
          <w:color w:val="000000" w:themeColor="text1"/>
        </w:rPr>
        <w:t>Izgradnjom primarnih i sekundarnih cjevovoda u naseljima,</w:t>
      </w:r>
      <w:r w:rsidR="00264615" w:rsidRPr="00857D8E">
        <w:rPr>
          <w:color w:val="000000" w:themeColor="text1"/>
        </w:rPr>
        <w:t xml:space="preserve"> omogućeno</w:t>
      </w:r>
      <w:r w:rsidR="004E6AAA" w:rsidRPr="00857D8E">
        <w:rPr>
          <w:color w:val="000000" w:themeColor="text1"/>
        </w:rPr>
        <w:t xml:space="preserve"> </w:t>
      </w:r>
      <w:r w:rsidR="00264615" w:rsidRPr="00857D8E">
        <w:rPr>
          <w:color w:val="000000" w:themeColor="text1"/>
        </w:rPr>
        <w:t>je</w:t>
      </w:r>
      <w:r w:rsidR="004E6AAA" w:rsidRPr="00857D8E">
        <w:rPr>
          <w:color w:val="000000" w:themeColor="text1"/>
        </w:rPr>
        <w:t xml:space="preserve"> priključenje stanovnika ovog područja </w:t>
      </w:r>
      <w:proofErr w:type="gramStart"/>
      <w:r w:rsidR="004E6AAA" w:rsidRPr="00857D8E">
        <w:rPr>
          <w:color w:val="000000" w:themeColor="text1"/>
        </w:rPr>
        <w:t>na</w:t>
      </w:r>
      <w:proofErr w:type="gramEnd"/>
      <w:r w:rsidR="004E6AAA" w:rsidRPr="00857D8E">
        <w:rPr>
          <w:color w:val="000000" w:themeColor="text1"/>
        </w:rPr>
        <w:t xml:space="preserve"> sistem organizovanog vodosnabdijevanja Glavnog grada Podgorice.</w:t>
      </w:r>
      <w:r w:rsidR="00283083" w:rsidRPr="00857D8E">
        <w:rPr>
          <w:color w:val="000000" w:themeColor="text1"/>
        </w:rPr>
        <w:t xml:space="preserve"> </w:t>
      </w:r>
      <w:r w:rsidR="00145E35" w:rsidRPr="00857D8E">
        <w:rPr>
          <w:color w:val="000000" w:themeColor="text1"/>
        </w:rPr>
        <w:t>Gradskim vodovod</w:t>
      </w:r>
      <w:r w:rsidRPr="00857D8E">
        <w:rPr>
          <w:color w:val="000000" w:themeColor="text1"/>
        </w:rPr>
        <w:t xml:space="preserve">om </w:t>
      </w:r>
      <w:proofErr w:type="gramStart"/>
      <w:r w:rsidRPr="00857D8E">
        <w:rPr>
          <w:color w:val="000000" w:themeColor="text1"/>
        </w:rPr>
        <w:t>na</w:t>
      </w:r>
      <w:proofErr w:type="gramEnd"/>
      <w:r w:rsidRPr="00857D8E">
        <w:rPr>
          <w:color w:val="000000" w:themeColor="text1"/>
        </w:rPr>
        <w:t xml:space="preserve"> </w:t>
      </w:r>
      <w:r w:rsidRPr="00C712A6">
        <w:rPr>
          <w:color w:val="000000" w:themeColor="text1"/>
        </w:rPr>
        <w:t xml:space="preserve">dan </w:t>
      </w:r>
      <w:r w:rsidR="00C712A6" w:rsidRPr="00C712A6">
        <w:rPr>
          <w:color w:val="000000" w:themeColor="text1"/>
        </w:rPr>
        <w:t>6.04</w:t>
      </w:r>
      <w:r w:rsidRPr="00C712A6">
        <w:rPr>
          <w:color w:val="000000" w:themeColor="text1"/>
        </w:rPr>
        <w:t>.202</w:t>
      </w:r>
      <w:r w:rsidR="00C712A6" w:rsidRPr="00C712A6">
        <w:rPr>
          <w:color w:val="000000" w:themeColor="text1"/>
        </w:rPr>
        <w:t>1</w:t>
      </w:r>
      <w:r w:rsidRPr="00C712A6">
        <w:rPr>
          <w:color w:val="000000" w:themeColor="text1"/>
        </w:rPr>
        <w:t>.</w:t>
      </w:r>
      <w:r w:rsidRPr="00857D8E">
        <w:rPr>
          <w:color w:val="000000" w:themeColor="text1"/>
        </w:rPr>
        <w:t xml:space="preserve"> </w:t>
      </w:r>
      <w:proofErr w:type="gramStart"/>
      <w:r w:rsidRPr="00857D8E">
        <w:rPr>
          <w:color w:val="000000" w:themeColor="text1"/>
        </w:rPr>
        <w:t>godine</w:t>
      </w:r>
      <w:proofErr w:type="gramEnd"/>
      <w:r w:rsidRPr="00857D8E">
        <w:rPr>
          <w:color w:val="000000" w:themeColor="text1"/>
        </w:rPr>
        <w:t xml:space="preserve"> na teritor</w:t>
      </w:r>
      <w:r w:rsidR="00E13741">
        <w:rPr>
          <w:color w:val="000000" w:themeColor="text1"/>
        </w:rPr>
        <w:t>iji Golubovaca obuhvaćeno je 2.80</w:t>
      </w:r>
      <w:r w:rsidRPr="00857D8E">
        <w:rPr>
          <w:color w:val="000000" w:themeColor="text1"/>
        </w:rPr>
        <w:t>5 domaćinstava i 1</w:t>
      </w:r>
      <w:r w:rsidR="00E13741">
        <w:rPr>
          <w:color w:val="000000" w:themeColor="text1"/>
        </w:rPr>
        <w:t>63</w:t>
      </w:r>
      <w:r w:rsidRPr="00857D8E">
        <w:rPr>
          <w:color w:val="000000" w:themeColor="text1"/>
        </w:rPr>
        <w:t xml:space="preserve"> </w:t>
      </w:r>
      <w:r w:rsidR="00E13741">
        <w:rPr>
          <w:color w:val="000000" w:themeColor="text1"/>
        </w:rPr>
        <w:t>poslovnih subjekata</w:t>
      </w:r>
      <w:r w:rsidRPr="00857D8E">
        <w:rPr>
          <w:color w:val="000000" w:themeColor="text1"/>
        </w:rPr>
        <w:t>.</w:t>
      </w:r>
    </w:p>
    <w:p w:rsidR="00D026AE" w:rsidRPr="00857D8E" w:rsidRDefault="00D026AE" w:rsidP="00E35506">
      <w:pPr>
        <w:spacing w:line="240" w:lineRule="auto"/>
        <w:jc w:val="both"/>
        <w:rPr>
          <w:color w:val="FF0000"/>
        </w:rPr>
      </w:pPr>
    </w:p>
    <w:p w:rsidR="00473FC7" w:rsidRPr="00857D8E" w:rsidRDefault="00473FC7" w:rsidP="00E35506">
      <w:pPr>
        <w:spacing w:line="240" w:lineRule="auto"/>
        <w:jc w:val="both"/>
        <w:rPr>
          <w:color w:val="000000" w:themeColor="text1"/>
          <w:sz w:val="20"/>
          <w:szCs w:val="20"/>
        </w:rPr>
      </w:pPr>
      <w:proofErr w:type="gramStart"/>
      <w:r w:rsidRPr="00857D8E">
        <w:rPr>
          <w:color w:val="000000" w:themeColor="text1"/>
          <w:sz w:val="20"/>
          <w:szCs w:val="20"/>
        </w:rPr>
        <w:t>Tabela 3</w:t>
      </w:r>
      <w:r w:rsidR="003A12B1">
        <w:rPr>
          <w:color w:val="000000" w:themeColor="text1"/>
          <w:sz w:val="20"/>
          <w:szCs w:val="20"/>
        </w:rPr>
        <w:t>4</w:t>
      </w:r>
      <w:r w:rsidRPr="00857D8E">
        <w:rPr>
          <w:color w:val="000000" w:themeColor="text1"/>
          <w:sz w:val="20"/>
          <w:szCs w:val="20"/>
        </w:rPr>
        <w:t>.</w:t>
      </w:r>
      <w:proofErr w:type="gramEnd"/>
      <w:r w:rsidRPr="00857D8E">
        <w:rPr>
          <w:color w:val="000000" w:themeColor="text1"/>
          <w:sz w:val="20"/>
          <w:szCs w:val="20"/>
        </w:rPr>
        <w:t xml:space="preserve"> Broj priključaka </w:t>
      </w:r>
      <w:proofErr w:type="gramStart"/>
      <w:r w:rsidRPr="00857D8E">
        <w:rPr>
          <w:color w:val="000000" w:themeColor="text1"/>
          <w:sz w:val="20"/>
          <w:szCs w:val="20"/>
        </w:rPr>
        <w:t>na</w:t>
      </w:r>
      <w:proofErr w:type="gramEnd"/>
      <w:r w:rsidRPr="00857D8E">
        <w:rPr>
          <w:color w:val="000000" w:themeColor="text1"/>
          <w:sz w:val="20"/>
          <w:szCs w:val="20"/>
        </w:rPr>
        <w:t xml:space="preserve"> gradski vodovod po naseljima</w:t>
      </w:r>
    </w:p>
    <w:tbl>
      <w:tblPr>
        <w:tblStyle w:val="TableGrid"/>
        <w:tblW w:w="0" w:type="auto"/>
        <w:tblLook w:val="04A0"/>
      </w:tblPr>
      <w:tblGrid>
        <w:gridCol w:w="2666"/>
        <w:gridCol w:w="2366"/>
        <w:gridCol w:w="2128"/>
        <w:gridCol w:w="2128"/>
      </w:tblGrid>
      <w:tr w:rsidR="00A71441" w:rsidRPr="00857D8E" w:rsidTr="00AD5539">
        <w:tc>
          <w:tcPr>
            <w:tcW w:w="2666" w:type="dxa"/>
          </w:tcPr>
          <w:p w:rsidR="00A71441" w:rsidRPr="00E13741" w:rsidRDefault="00A71441" w:rsidP="00E13741">
            <w:pPr>
              <w:rPr>
                <w:b/>
                <w:color w:val="000000" w:themeColor="text1"/>
                <w:sz w:val="20"/>
                <w:szCs w:val="20"/>
              </w:rPr>
            </w:pPr>
            <w:r w:rsidRPr="00E13741">
              <w:rPr>
                <w:b/>
                <w:color w:val="000000" w:themeColor="text1"/>
                <w:sz w:val="20"/>
                <w:szCs w:val="20"/>
              </w:rPr>
              <w:t>Naselje</w:t>
            </w:r>
          </w:p>
        </w:tc>
        <w:tc>
          <w:tcPr>
            <w:tcW w:w="2366" w:type="dxa"/>
          </w:tcPr>
          <w:p w:rsidR="00A71441" w:rsidRPr="00E13741" w:rsidRDefault="00E13741" w:rsidP="00E137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13741">
              <w:rPr>
                <w:b/>
                <w:color w:val="000000" w:themeColor="text1"/>
                <w:sz w:val="20"/>
                <w:szCs w:val="20"/>
              </w:rPr>
              <w:t>Domaćinstva</w:t>
            </w:r>
          </w:p>
        </w:tc>
        <w:tc>
          <w:tcPr>
            <w:tcW w:w="2128" w:type="dxa"/>
          </w:tcPr>
          <w:p w:rsidR="00A71441" w:rsidRPr="00E13741" w:rsidRDefault="00E13741" w:rsidP="00E137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13741">
              <w:rPr>
                <w:b/>
                <w:color w:val="000000" w:themeColor="text1"/>
                <w:sz w:val="20"/>
                <w:szCs w:val="20"/>
              </w:rPr>
              <w:t>Poslovni subjekti</w:t>
            </w:r>
          </w:p>
        </w:tc>
        <w:tc>
          <w:tcPr>
            <w:tcW w:w="2128" w:type="dxa"/>
          </w:tcPr>
          <w:p w:rsidR="00A71441" w:rsidRPr="00E13741" w:rsidRDefault="00E13741" w:rsidP="00E137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13741">
              <w:rPr>
                <w:b/>
                <w:color w:val="000000" w:themeColor="text1"/>
                <w:sz w:val="20"/>
                <w:szCs w:val="20"/>
              </w:rPr>
              <w:t>Ukupno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Mitrovići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85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Ljajkovići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319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Srpska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79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Botun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277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279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Donja Cijevna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321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Mahala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645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694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Mojanovići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251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Golubovci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359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Gošići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19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Vukovci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Goričani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123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Bijelo Polje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125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Berislavci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50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Mataguži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168</w:t>
            </w:r>
          </w:p>
        </w:tc>
      </w:tr>
      <w:tr w:rsidR="00C712A6" w:rsidRPr="00857D8E" w:rsidTr="00366C81">
        <w:tc>
          <w:tcPr>
            <w:tcW w:w="2666" w:type="dxa"/>
            <w:vAlign w:val="center"/>
          </w:tcPr>
          <w:p w:rsidR="00C712A6" w:rsidRPr="00E13741" w:rsidRDefault="00C712A6" w:rsidP="00C712A6">
            <w:pPr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Mitrovići</w:t>
            </w:r>
          </w:p>
        </w:tc>
        <w:tc>
          <w:tcPr>
            <w:tcW w:w="2366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8" w:type="dxa"/>
            <w:vAlign w:val="center"/>
          </w:tcPr>
          <w:p w:rsidR="00C712A6" w:rsidRPr="00E13741" w:rsidRDefault="00C712A6" w:rsidP="00C712A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13741">
              <w:rPr>
                <w:color w:val="000000" w:themeColor="text1"/>
                <w:sz w:val="20"/>
                <w:szCs w:val="20"/>
              </w:rPr>
              <w:t>85</w:t>
            </w:r>
          </w:p>
        </w:tc>
      </w:tr>
      <w:tr w:rsidR="00E13741" w:rsidRPr="00857D8E" w:rsidTr="00366C81">
        <w:tc>
          <w:tcPr>
            <w:tcW w:w="2666" w:type="dxa"/>
            <w:vAlign w:val="center"/>
          </w:tcPr>
          <w:p w:rsidR="00E13741" w:rsidRPr="00E13741" w:rsidRDefault="00E13741" w:rsidP="00C712A6">
            <w:pPr>
              <w:rPr>
                <w:b/>
                <w:color w:val="000000" w:themeColor="text1"/>
                <w:sz w:val="20"/>
                <w:szCs w:val="20"/>
              </w:rPr>
            </w:pPr>
            <w:r w:rsidRPr="00E13741">
              <w:rPr>
                <w:b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2366" w:type="dxa"/>
            <w:vAlign w:val="center"/>
          </w:tcPr>
          <w:p w:rsidR="00E13741" w:rsidRPr="00E13741" w:rsidRDefault="00E13741" w:rsidP="00C712A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E13741">
              <w:rPr>
                <w:b/>
                <w:color w:val="000000" w:themeColor="text1"/>
                <w:sz w:val="20"/>
                <w:szCs w:val="20"/>
              </w:rPr>
              <w:t>2805</w:t>
            </w:r>
          </w:p>
        </w:tc>
        <w:tc>
          <w:tcPr>
            <w:tcW w:w="2128" w:type="dxa"/>
            <w:vAlign w:val="center"/>
          </w:tcPr>
          <w:p w:rsidR="00E13741" w:rsidRPr="00E13741" w:rsidRDefault="00E13741" w:rsidP="00C712A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E13741">
              <w:rPr>
                <w:b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2128" w:type="dxa"/>
            <w:vAlign w:val="center"/>
          </w:tcPr>
          <w:p w:rsidR="00E13741" w:rsidRPr="00E13741" w:rsidRDefault="00E13741" w:rsidP="00C712A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E13741">
              <w:rPr>
                <w:b/>
                <w:color w:val="000000" w:themeColor="text1"/>
                <w:sz w:val="20"/>
                <w:szCs w:val="20"/>
              </w:rPr>
              <w:t>2968</w:t>
            </w:r>
          </w:p>
        </w:tc>
      </w:tr>
    </w:tbl>
    <w:p w:rsidR="00E35506" w:rsidRPr="00857D8E" w:rsidRDefault="00473FC7" w:rsidP="00E35506">
      <w:pPr>
        <w:spacing w:line="240" w:lineRule="auto"/>
        <w:jc w:val="both"/>
        <w:rPr>
          <w:color w:val="000000" w:themeColor="text1"/>
          <w:sz w:val="20"/>
          <w:szCs w:val="20"/>
        </w:rPr>
      </w:pPr>
      <w:r w:rsidRPr="00857D8E">
        <w:rPr>
          <w:color w:val="000000" w:themeColor="text1"/>
          <w:sz w:val="20"/>
          <w:szCs w:val="20"/>
        </w:rPr>
        <w:t xml:space="preserve">Izvor: </w:t>
      </w:r>
      <w:r w:rsidR="00122B50" w:rsidRPr="00857D8E">
        <w:rPr>
          <w:color w:val="000000" w:themeColor="text1"/>
          <w:sz w:val="20"/>
          <w:szCs w:val="20"/>
        </w:rPr>
        <w:t>“Vodovod i kanalizacija” doo Podgorica</w:t>
      </w:r>
    </w:p>
    <w:p w:rsidR="006D38B6" w:rsidRPr="00857D8E" w:rsidRDefault="006D38B6" w:rsidP="00E35506">
      <w:pPr>
        <w:spacing w:line="240" w:lineRule="auto"/>
        <w:jc w:val="both"/>
        <w:rPr>
          <w:color w:val="FF0000"/>
          <w:sz w:val="20"/>
          <w:szCs w:val="20"/>
        </w:rPr>
      </w:pPr>
    </w:p>
    <w:p w:rsidR="004E6AAA" w:rsidRPr="00857D8E" w:rsidRDefault="004E6AAA" w:rsidP="00081271">
      <w:pPr>
        <w:spacing w:line="240" w:lineRule="auto"/>
        <w:jc w:val="both"/>
      </w:pPr>
    </w:p>
    <w:p w:rsidR="00407AE3" w:rsidRPr="00857D8E" w:rsidRDefault="00407AE3" w:rsidP="00081271">
      <w:pPr>
        <w:spacing w:line="240" w:lineRule="auto"/>
        <w:jc w:val="both"/>
        <w:rPr>
          <w:color w:val="000000" w:themeColor="text1"/>
        </w:rPr>
      </w:pPr>
      <w:proofErr w:type="gramStart"/>
      <w:r w:rsidRPr="00857D8E">
        <w:rPr>
          <w:color w:val="000000" w:themeColor="text1"/>
        </w:rPr>
        <w:lastRenderedPageBreak/>
        <w:t>U 2020.</w:t>
      </w:r>
      <w:proofErr w:type="gramEnd"/>
      <w:r w:rsidRPr="00857D8E">
        <w:rPr>
          <w:color w:val="000000" w:themeColor="text1"/>
        </w:rPr>
        <w:t xml:space="preserve"> </w:t>
      </w:r>
      <w:proofErr w:type="gramStart"/>
      <w:r w:rsidRPr="00857D8E">
        <w:rPr>
          <w:color w:val="000000" w:themeColor="text1"/>
        </w:rPr>
        <w:t>godini</w:t>
      </w:r>
      <w:proofErr w:type="gramEnd"/>
      <w:r w:rsidRPr="00857D8E">
        <w:rPr>
          <w:color w:val="000000" w:themeColor="text1"/>
        </w:rPr>
        <w:t xml:space="preserve"> izgra</w:t>
      </w:r>
      <w:r w:rsidR="00E35506" w:rsidRPr="00857D8E">
        <w:rPr>
          <w:color w:val="000000" w:themeColor="text1"/>
        </w:rPr>
        <w:t>đena je i</w:t>
      </w:r>
      <w:r w:rsidRPr="00857D8E">
        <w:rPr>
          <w:color w:val="000000" w:themeColor="text1"/>
        </w:rPr>
        <w:t xml:space="preserve"> vodovodn</w:t>
      </w:r>
      <w:r w:rsidR="00034AF8">
        <w:rPr>
          <w:color w:val="000000" w:themeColor="text1"/>
        </w:rPr>
        <w:t>a</w:t>
      </w:r>
      <w:r w:rsidRPr="00857D8E">
        <w:rPr>
          <w:color w:val="000000" w:themeColor="text1"/>
        </w:rPr>
        <w:t xml:space="preserve"> mrež</w:t>
      </w:r>
      <w:r w:rsidR="00034AF8">
        <w:rPr>
          <w:color w:val="000000" w:themeColor="text1"/>
        </w:rPr>
        <w:t>a</w:t>
      </w:r>
      <w:r w:rsidRPr="00857D8E">
        <w:rPr>
          <w:color w:val="000000" w:themeColor="text1"/>
        </w:rPr>
        <w:t xml:space="preserve"> za naselje Ponari i 6 km sekundarne mreže u naselju Golubovci.</w:t>
      </w:r>
    </w:p>
    <w:p w:rsidR="00264615" w:rsidRPr="00857D8E" w:rsidRDefault="00264615" w:rsidP="00081271">
      <w:pPr>
        <w:spacing w:line="240" w:lineRule="auto"/>
        <w:jc w:val="both"/>
        <w:rPr>
          <w:color w:val="000000" w:themeColor="text1"/>
        </w:rPr>
      </w:pPr>
    </w:p>
    <w:p w:rsidR="00264615" w:rsidRPr="00857D8E" w:rsidRDefault="00264615" w:rsidP="00081271">
      <w:pPr>
        <w:spacing w:line="240" w:lineRule="auto"/>
        <w:jc w:val="both"/>
        <w:rPr>
          <w:color w:val="000000" w:themeColor="text1"/>
        </w:rPr>
      </w:pPr>
      <w:proofErr w:type="gramStart"/>
      <w:r w:rsidRPr="00857D8E">
        <w:rPr>
          <w:color w:val="000000" w:themeColor="text1"/>
        </w:rPr>
        <w:t>U narednom periodu predstoji rješavanje načina snabdijevanja potrošača u naselju Anovi, čija realizacija je planirana rekonstrukcijom Glavne gradske ulice.</w:t>
      </w:r>
      <w:proofErr w:type="gramEnd"/>
    </w:p>
    <w:p w:rsidR="00285C2D" w:rsidRPr="00857D8E" w:rsidRDefault="00285C2D" w:rsidP="00081271">
      <w:pPr>
        <w:spacing w:line="240" w:lineRule="auto"/>
        <w:jc w:val="both"/>
        <w:rPr>
          <w:color w:val="000000" w:themeColor="text1"/>
        </w:rPr>
      </w:pPr>
    </w:p>
    <w:p w:rsidR="00285C2D" w:rsidRPr="00857D8E" w:rsidRDefault="00D026AE" w:rsidP="00081271">
      <w:pPr>
        <w:spacing w:line="240" w:lineRule="auto"/>
        <w:jc w:val="both"/>
        <w:rPr>
          <w:color w:val="000000" w:themeColor="text1"/>
        </w:rPr>
      </w:pPr>
      <w:r w:rsidRPr="00857D8E">
        <w:rPr>
          <w:color w:val="000000" w:themeColor="text1"/>
        </w:rPr>
        <w:t>N</w:t>
      </w:r>
      <w:r w:rsidR="004C5FF4" w:rsidRPr="00857D8E">
        <w:rPr>
          <w:color w:val="000000" w:themeColor="text1"/>
        </w:rPr>
        <w:t>aselje Vranjina ima zaseban sistem vodosnabdijevanja, i zona neposredne zaštite iznosi 0</w:t>
      </w:r>
      <w:proofErr w:type="gramStart"/>
      <w:r w:rsidR="004C5FF4" w:rsidRPr="00857D8E">
        <w:rPr>
          <w:color w:val="000000" w:themeColor="text1"/>
        </w:rPr>
        <w:t>,7</w:t>
      </w:r>
      <w:proofErr w:type="gramEnd"/>
      <w:r w:rsidR="004C5FF4" w:rsidRPr="00857D8E">
        <w:rPr>
          <w:color w:val="000000" w:themeColor="text1"/>
        </w:rPr>
        <w:t xml:space="preserve"> ha, dok uža zona zaštite obuhvata površinu od 63,8 ha.</w:t>
      </w:r>
      <w:r w:rsidR="0052654E" w:rsidRPr="00857D8E">
        <w:rPr>
          <w:color w:val="000000" w:themeColor="text1"/>
        </w:rPr>
        <w:t xml:space="preserve"> Kapacitet bunara je 3,5-4,5 l/s, dok ukupna dužina vodovodne mreže iznosi</w:t>
      </w:r>
      <w:r w:rsidR="00473FC7" w:rsidRPr="00857D8E">
        <w:rPr>
          <w:color w:val="000000" w:themeColor="text1"/>
        </w:rPr>
        <w:t xml:space="preserve"> oko</w:t>
      </w:r>
      <w:r w:rsidR="0052654E" w:rsidRPr="00857D8E">
        <w:rPr>
          <w:color w:val="000000" w:themeColor="text1"/>
        </w:rPr>
        <w:t xml:space="preserve"> 5000</w:t>
      </w:r>
      <w:r w:rsidRPr="00857D8E">
        <w:rPr>
          <w:color w:val="000000" w:themeColor="text1"/>
        </w:rPr>
        <w:t xml:space="preserve"> </w:t>
      </w:r>
      <w:r w:rsidR="0052654E" w:rsidRPr="00857D8E">
        <w:rPr>
          <w:color w:val="000000" w:themeColor="text1"/>
        </w:rPr>
        <w:t>m. Prema evidenciji nadležne služne ukupan broj priključaka na vodovo</w:t>
      </w:r>
      <w:r w:rsidR="00473FC7" w:rsidRPr="00857D8E">
        <w:rPr>
          <w:color w:val="000000" w:themeColor="text1"/>
        </w:rPr>
        <w:t>d</w:t>
      </w:r>
      <w:r w:rsidR="0052654E" w:rsidRPr="00857D8E">
        <w:rPr>
          <w:color w:val="000000" w:themeColor="text1"/>
        </w:rPr>
        <w:t xml:space="preserve">ni sitem </w:t>
      </w:r>
      <w:r w:rsidR="00473FC7" w:rsidRPr="00857D8E">
        <w:rPr>
          <w:color w:val="000000" w:themeColor="text1"/>
        </w:rPr>
        <w:t>V</w:t>
      </w:r>
      <w:r w:rsidR="0052654E" w:rsidRPr="00857D8E">
        <w:rPr>
          <w:color w:val="000000" w:themeColor="text1"/>
        </w:rPr>
        <w:t xml:space="preserve">ranjina je 103. </w:t>
      </w:r>
      <w:proofErr w:type="gramStart"/>
      <w:r w:rsidRPr="00857D8E">
        <w:rPr>
          <w:color w:val="000000" w:themeColor="text1"/>
        </w:rPr>
        <w:t xml:space="preserve">Održavanje </w:t>
      </w:r>
      <w:r w:rsidR="00BF49B8" w:rsidRPr="00857D8E">
        <w:rPr>
          <w:color w:val="000000" w:themeColor="text1"/>
        </w:rPr>
        <w:t xml:space="preserve">ovog sistema </w:t>
      </w:r>
      <w:r w:rsidRPr="00857D8E">
        <w:rPr>
          <w:color w:val="000000" w:themeColor="text1"/>
        </w:rPr>
        <w:t>je u nadležnosti preduzeća “Vodovod i kanalizacija” doo Podgorica.</w:t>
      </w:r>
      <w:proofErr w:type="gramEnd"/>
    </w:p>
    <w:p w:rsidR="00407AE3" w:rsidRPr="00857D8E" w:rsidRDefault="00407AE3" w:rsidP="00081271">
      <w:pPr>
        <w:spacing w:line="240" w:lineRule="auto"/>
        <w:jc w:val="both"/>
      </w:pPr>
    </w:p>
    <w:p w:rsidR="00C44FD1" w:rsidRDefault="008B7555" w:rsidP="00081271">
      <w:pPr>
        <w:spacing w:line="240" w:lineRule="auto"/>
        <w:jc w:val="both"/>
      </w:pPr>
      <w:proofErr w:type="gramStart"/>
      <w:r w:rsidRPr="00857D8E">
        <w:t xml:space="preserve">Na teritoriji </w:t>
      </w:r>
      <w:r w:rsidR="003A0E2B" w:rsidRPr="00857D8E">
        <w:t>opštine u okviru Glavnog grada – Golubovci veliki brod domaćinstava koristi sopstvene</w:t>
      </w:r>
      <w:r w:rsidR="003A0E2B" w:rsidRPr="003D780E">
        <w:t xml:space="preserve"> sisteme za vodosnabdijavanje</w:t>
      </w:r>
      <w:r w:rsidR="008A656D" w:rsidRPr="003D780E">
        <w:t xml:space="preserve"> iz izvorišta podzemnih voda</w:t>
      </w:r>
      <w:r w:rsidR="007519DE" w:rsidRPr="003D780E">
        <w:t>.</w:t>
      </w:r>
      <w:proofErr w:type="gramEnd"/>
      <w:r w:rsidR="007519DE" w:rsidRPr="003D780E">
        <w:t xml:space="preserve"> </w:t>
      </w:r>
      <w:r w:rsidR="005A7359" w:rsidRPr="003D780E">
        <w:t xml:space="preserve">Mali broj </w:t>
      </w:r>
      <w:r w:rsidR="007519DE" w:rsidRPr="003D780E">
        <w:t xml:space="preserve">ovih domaćinstava </w:t>
      </w:r>
      <w:r w:rsidR="005A7359" w:rsidRPr="003D780E">
        <w:t xml:space="preserve">ima izgrađene kvalitetne sisteme </w:t>
      </w:r>
      <w:proofErr w:type="gramStart"/>
      <w:r w:rsidR="007519DE" w:rsidRPr="003D780E">
        <w:t>sa</w:t>
      </w:r>
      <w:proofErr w:type="gramEnd"/>
      <w:r w:rsidR="007519DE" w:rsidRPr="003D780E">
        <w:t xml:space="preserve"> adekvatnim mjerenjima radi kontrole kvaliteta vode, </w:t>
      </w:r>
      <w:r w:rsidR="003D780E" w:rsidRPr="003D780E">
        <w:t>sa ciljem objezbeđenja</w:t>
      </w:r>
      <w:r w:rsidR="007519DE" w:rsidRPr="003D780E">
        <w:t xml:space="preserve"> sigurnosti zdravlja stanovništva.</w:t>
      </w:r>
    </w:p>
    <w:p w:rsidR="004D6B92" w:rsidRDefault="004D6B92" w:rsidP="00081271">
      <w:pPr>
        <w:spacing w:line="240" w:lineRule="auto"/>
        <w:jc w:val="both"/>
      </w:pPr>
    </w:p>
    <w:p w:rsidR="004D6B92" w:rsidRPr="003D780E" w:rsidRDefault="004D6B92" w:rsidP="00023AA5">
      <w:pPr>
        <w:pStyle w:val="Heading3"/>
      </w:pPr>
      <w:bookmarkStart w:id="46" w:name="_Toc66132638"/>
      <w:r w:rsidRPr="004D6B92">
        <w:t>Upravljanje atmosferskim i komunalnim otpadnim vodama</w:t>
      </w:r>
      <w:bookmarkEnd w:id="46"/>
    </w:p>
    <w:p w:rsidR="00A71919" w:rsidRDefault="00A71919" w:rsidP="00081271">
      <w:pPr>
        <w:spacing w:line="240" w:lineRule="auto"/>
        <w:rPr>
          <w:highlight w:val="yellow"/>
        </w:rPr>
      </w:pPr>
    </w:p>
    <w:p w:rsidR="004E7DB2" w:rsidRDefault="00D256D7" w:rsidP="00081271">
      <w:pPr>
        <w:spacing w:line="240" w:lineRule="auto"/>
        <w:jc w:val="both"/>
      </w:pPr>
      <w:proofErr w:type="gramStart"/>
      <w:r w:rsidRPr="00621140">
        <w:t xml:space="preserve">Na području </w:t>
      </w:r>
      <w:r w:rsidR="003F7887">
        <w:t>O</w:t>
      </w:r>
      <w:r w:rsidRPr="00621140">
        <w:t>pštine u okviru Glavnog grada Golubovci ne postoji</w:t>
      </w:r>
      <w:r w:rsidR="00E35123" w:rsidRPr="00621140">
        <w:t xml:space="preserve"> fekaln</w:t>
      </w:r>
      <w:r w:rsidRPr="00621140">
        <w:t>a</w:t>
      </w:r>
      <w:r w:rsidR="00E35123" w:rsidRPr="00621140">
        <w:t xml:space="preserve"> kanalizacion</w:t>
      </w:r>
      <w:r w:rsidRPr="00621140">
        <w:t>a mreža.</w:t>
      </w:r>
      <w:proofErr w:type="gramEnd"/>
      <w:r w:rsidR="00960963" w:rsidRPr="00621140">
        <w:t xml:space="preserve"> </w:t>
      </w:r>
      <w:r w:rsidR="005F61D8" w:rsidRPr="00621140">
        <w:t>Ispuštanje</w:t>
      </w:r>
      <w:r w:rsidR="00E4361B" w:rsidRPr="00621140">
        <w:t xml:space="preserve"> otpadnih voda</w:t>
      </w:r>
      <w:r w:rsidR="00B85C13" w:rsidRPr="00621140">
        <w:t xml:space="preserve"> </w:t>
      </w:r>
      <w:r w:rsidR="004D6B92" w:rsidRPr="00621140">
        <w:t xml:space="preserve">iz domaćinstva i privrednih subjekata </w:t>
      </w:r>
      <w:r w:rsidR="00B85C13" w:rsidRPr="00621140">
        <w:t xml:space="preserve">se </w:t>
      </w:r>
      <w:r w:rsidR="00960963" w:rsidRPr="00621140">
        <w:t>vrši</w:t>
      </w:r>
      <w:r w:rsidR="00B85C13" w:rsidRPr="00621140">
        <w:t xml:space="preserve"> </w:t>
      </w:r>
      <w:r w:rsidR="005F61D8" w:rsidRPr="00621140">
        <w:t>u</w:t>
      </w:r>
      <w:r w:rsidR="00B85C13" w:rsidRPr="00621140">
        <w:t xml:space="preserve"> septičk</w:t>
      </w:r>
      <w:r w:rsidR="005F61D8" w:rsidRPr="00621140">
        <w:t>e</w:t>
      </w:r>
      <w:r w:rsidR="00B85C13" w:rsidRPr="00621140">
        <w:t xml:space="preserve"> jam</w:t>
      </w:r>
      <w:r w:rsidR="005F61D8" w:rsidRPr="00621140">
        <w:t>e</w:t>
      </w:r>
      <w:r w:rsidR="007E40DB" w:rsidRPr="00621140">
        <w:t xml:space="preserve"> koje su pojedinim slučajevima propusne, </w:t>
      </w:r>
      <w:r w:rsidR="00497E9B" w:rsidRPr="00621140">
        <w:t>ne odgovaraju tehnickim zahtjevima i usljed postojeće strukture zemljišta mogu dovesti do</w:t>
      </w:r>
      <w:r w:rsidR="004C5FF4" w:rsidRPr="00621140">
        <w:t xml:space="preserve"> </w:t>
      </w:r>
      <w:r w:rsidR="00497E9B" w:rsidRPr="00621140">
        <w:t>z</w:t>
      </w:r>
      <w:r w:rsidR="004D6B92" w:rsidRPr="00621140">
        <w:t>a</w:t>
      </w:r>
      <w:r w:rsidR="00497E9B" w:rsidRPr="00621140">
        <w:t>gađenja</w:t>
      </w:r>
      <w:r w:rsidR="004C5FF4" w:rsidRPr="00621140">
        <w:t xml:space="preserve"> podzemnih voda</w:t>
      </w:r>
      <w:r w:rsidR="007E40DB" w:rsidRPr="00621140">
        <w:t xml:space="preserve"> što</w:t>
      </w:r>
      <w:r w:rsidR="004C5FF4" w:rsidRPr="00621140">
        <w:t xml:space="preserve"> predstavlja opasnost po zdravlje</w:t>
      </w:r>
      <w:r w:rsidR="004E7DB2" w:rsidRPr="00621140">
        <w:t xml:space="preserve"> i kvalitet voda Skadarskog jezer</w:t>
      </w:r>
      <w:r w:rsidR="00B37146">
        <w:t>a</w:t>
      </w:r>
      <w:r w:rsidR="004E7DB2" w:rsidRPr="00621140">
        <w:t xml:space="preserve">. </w:t>
      </w:r>
      <w:proofErr w:type="gramStart"/>
      <w:r w:rsidR="004E7DB2" w:rsidRPr="00621140">
        <w:t>Prostorno urbanističkim planom predviđena je izgradnja dva manja postrojenja za preciščavanje komunalnih otpadnih voda kapaciteta 12.000 ES.</w:t>
      </w:r>
      <w:proofErr w:type="gramEnd"/>
      <w:r w:rsidR="004E7DB2" w:rsidRPr="00621140">
        <w:t xml:space="preserve"> </w:t>
      </w:r>
      <w:proofErr w:type="gramStart"/>
      <w:r w:rsidR="004E7DB2" w:rsidRPr="00621140">
        <w:t>Istim planom je predviđena izrada Studije rješavanja i tretmana otpadnih voda u Golubovcima.</w:t>
      </w:r>
      <w:proofErr w:type="gramEnd"/>
      <w:r w:rsidR="004E7DB2" w:rsidRPr="00621140">
        <w:t xml:space="preserve"> </w:t>
      </w:r>
    </w:p>
    <w:p w:rsidR="00C35FF7" w:rsidRPr="00857D8E" w:rsidRDefault="00C35FF7" w:rsidP="00081271">
      <w:pPr>
        <w:spacing w:line="240" w:lineRule="auto"/>
        <w:jc w:val="both"/>
      </w:pPr>
    </w:p>
    <w:p w:rsidR="003C787A" w:rsidRPr="00857D8E" w:rsidRDefault="00C35FF7" w:rsidP="003C787A">
      <w:pPr>
        <w:spacing w:line="240" w:lineRule="auto"/>
        <w:jc w:val="both"/>
      </w:pPr>
      <w:r w:rsidRPr="00857D8E">
        <w:t xml:space="preserve">Planom upravljanja komunalnim otpadnim vodama (2020-2035) u Crnoj Gori su definisane mjere i aktivnosti čiji je krajnji cilj puna usklađenost </w:t>
      </w:r>
      <w:proofErr w:type="gramStart"/>
      <w:r w:rsidRPr="00857D8E">
        <w:t>sa</w:t>
      </w:r>
      <w:proofErr w:type="gramEnd"/>
      <w:r w:rsidRPr="00857D8E">
        <w:t xml:space="preserve"> Direktivom o komunalnim otpadnim vodama 91/271/EEC. Ovo podrazumijeva punu opremljenost svih aglomeracija neophodnom infrastrukturom: potrojenjima za tretman komunalnih otpadnih voda i kolektorskih sitema, prikupljanje, prečišćavanje i ispuštanje komunalnih otpadnih voda u skladu </w:t>
      </w:r>
      <w:proofErr w:type="gramStart"/>
      <w:r w:rsidRPr="00857D8E">
        <w:t>sa</w:t>
      </w:r>
      <w:proofErr w:type="gramEnd"/>
      <w:r w:rsidRPr="00857D8E">
        <w:t xml:space="preserve"> standardom.</w:t>
      </w:r>
      <w:r w:rsidR="00F40A01" w:rsidRPr="00857D8E">
        <w:t xml:space="preserve"> Za aglomeraciju Golubovci </w:t>
      </w:r>
      <w:r w:rsidR="00621140" w:rsidRPr="00857D8E">
        <w:t xml:space="preserve">1 </w:t>
      </w:r>
      <w:r w:rsidR="00F40A01" w:rsidRPr="00857D8E">
        <w:t xml:space="preserve">potpuno opremljenje adekvatnim postrojenjima za tretman komunalnih otpadnih voda i kanalizacionom mrežom planirano je do 2033. </w:t>
      </w:r>
      <w:proofErr w:type="gramStart"/>
      <w:r w:rsidR="00F40A01" w:rsidRPr="00857D8E">
        <w:t>godine</w:t>
      </w:r>
      <w:proofErr w:type="gramEnd"/>
      <w:r w:rsidR="00F40A01" w:rsidRPr="00857D8E">
        <w:t>.</w:t>
      </w:r>
      <w:r w:rsidR="00C90FB2" w:rsidRPr="00857D8E">
        <w:t xml:space="preserve"> </w:t>
      </w:r>
      <w:r w:rsidR="0087402B" w:rsidRPr="00857D8E">
        <w:t>Krajnji kapacitet PPOV je</w:t>
      </w:r>
      <w:r w:rsidR="009A4FA5" w:rsidRPr="00857D8E">
        <w:t xml:space="preserve"> projektovan </w:t>
      </w:r>
      <w:proofErr w:type="gramStart"/>
      <w:r w:rsidR="009A4FA5" w:rsidRPr="00857D8E">
        <w:t>na</w:t>
      </w:r>
      <w:proofErr w:type="gramEnd"/>
      <w:r w:rsidR="0087402B" w:rsidRPr="00857D8E">
        <w:t xml:space="preserve"> ES 20.000</w:t>
      </w:r>
      <w:r w:rsidR="009A4FA5" w:rsidRPr="00857D8E">
        <w:t xml:space="preserve"> za koji je predviđen strožiji tretman zbog ispuštanja u osjetljivo područje</w:t>
      </w:r>
      <w:r w:rsidR="0087402B" w:rsidRPr="00857D8E">
        <w:t xml:space="preserve">. </w:t>
      </w:r>
      <w:r w:rsidR="00C90FB2" w:rsidRPr="00857D8E">
        <w:t>U okviru predloženih tehničkih mjera procjenjuje se da će biti potrebno izgraditi</w:t>
      </w:r>
      <w:r w:rsidR="00B56679" w:rsidRPr="00857D8E">
        <w:t xml:space="preserve"> 74</w:t>
      </w:r>
      <w:proofErr w:type="gramStart"/>
      <w:r w:rsidR="00B56679" w:rsidRPr="00857D8E">
        <w:t>,5</w:t>
      </w:r>
      <w:proofErr w:type="gramEnd"/>
      <w:r w:rsidR="00B56679" w:rsidRPr="00857D8E">
        <w:t xml:space="preserve"> km</w:t>
      </w:r>
      <w:r w:rsidR="00C90FB2" w:rsidRPr="00857D8E">
        <w:t xml:space="preserve"> kanali</w:t>
      </w:r>
      <w:r w:rsidR="00B56679" w:rsidRPr="00857D8E">
        <w:t>z</w:t>
      </w:r>
      <w:r w:rsidR="00C90FB2" w:rsidRPr="00857D8E">
        <w:t>cacion</w:t>
      </w:r>
      <w:r w:rsidR="00B56679" w:rsidRPr="00857D8E">
        <w:t>e</w:t>
      </w:r>
      <w:r w:rsidR="00C90FB2" w:rsidRPr="00857D8E">
        <w:t xml:space="preserve"> mreže. </w:t>
      </w:r>
      <w:r w:rsidR="003C787A" w:rsidRPr="00857D8E">
        <w:t xml:space="preserve">Otežavajuću okolnost predstavlja velika razuđenost objekata </w:t>
      </w:r>
      <w:proofErr w:type="gramStart"/>
      <w:r w:rsidR="003C787A" w:rsidRPr="00857D8E">
        <w:t>sa</w:t>
      </w:r>
      <w:proofErr w:type="gramEnd"/>
      <w:r w:rsidR="003C787A" w:rsidRPr="00857D8E">
        <w:t xml:space="preserve"> aspekta isplativosti izgradnje. </w:t>
      </w:r>
    </w:p>
    <w:p w:rsidR="003C787A" w:rsidRPr="00857D8E" w:rsidRDefault="003C787A" w:rsidP="00081271">
      <w:pPr>
        <w:spacing w:line="240" w:lineRule="auto"/>
        <w:jc w:val="both"/>
      </w:pPr>
    </w:p>
    <w:p w:rsidR="00012EB5" w:rsidRPr="003C787A" w:rsidRDefault="0021744A" w:rsidP="0021744A">
      <w:pPr>
        <w:spacing w:line="240" w:lineRule="auto"/>
        <w:jc w:val="both"/>
      </w:pPr>
      <w:r w:rsidRPr="00857D8E">
        <w:rPr>
          <w:color w:val="000000" w:themeColor="text1"/>
        </w:rPr>
        <w:t xml:space="preserve">Projektovanje i izgradnja postrojenja za prečišćavanje otpadnih voda u naselju Vranjina je realizovano u skladu </w:t>
      </w:r>
      <w:proofErr w:type="gramStart"/>
      <w:r w:rsidRPr="00857D8E">
        <w:rPr>
          <w:color w:val="000000" w:themeColor="text1"/>
        </w:rPr>
        <w:t>s</w:t>
      </w:r>
      <w:r w:rsidR="00F42BFA" w:rsidRPr="00857D8E">
        <w:rPr>
          <w:color w:val="000000" w:themeColor="text1"/>
        </w:rPr>
        <w:t>a</w:t>
      </w:r>
      <w:proofErr w:type="gramEnd"/>
      <w:r w:rsidRPr="00857D8E">
        <w:rPr>
          <w:color w:val="000000" w:themeColor="text1"/>
        </w:rPr>
        <w:t xml:space="preserve"> donatorskim Ugovorom koji je potpisan između Centra za međunarodnu saradnju Slovenije (CMSR) i Ministarstva održivog razvoja i turizma Crne Gore. Nakon urađenog glavnog projekta i revizije istog, završeni su i građevinski radovi </w:t>
      </w:r>
      <w:proofErr w:type="gramStart"/>
      <w:r w:rsidRPr="00857D8E">
        <w:rPr>
          <w:color w:val="000000" w:themeColor="text1"/>
        </w:rPr>
        <w:t>na</w:t>
      </w:r>
      <w:proofErr w:type="gramEnd"/>
      <w:r w:rsidRPr="00857D8E">
        <w:rPr>
          <w:color w:val="000000" w:themeColor="text1"/>
        </w:rPr>
        <w:t xml:space="preserve"> izgradnji ovog sistema. Prečišćavanje otpadne vode ovim sistemom biće obezbjeđeno </w:t>
      </w:r>
      <w:proofErr w:type="gramStart"/>
      <w:r w:rsidRPr="00857D8E">
        <w:rPr>
          <w:color w:val="000000" w:themeColor="text1"/>
        </w:rPr>
        <w:t>na</w:t>
      </w:r>
      <w:proofErr w:type="gramEnd"/>
      <w:r w:rsidRPr="00857D8E">
        <w:rPr>
          <w:color w:val="000000" w:themeColor="text1"/>
        </w:rPr>
        <w:t xml:space="preserve"> najvećem nivou i omogućiće dostizanje standarda ispuštene prečišćene otpadne vode u osjetljiv recipijent (Skadarsko jezero).</w:t>
      </w:r>
      <w:r w:rsidR="00F42BFA" w:rsidRPr="00857D8E">
        <w:rPr>
          <w:color w:val="000000" w:themeColor="text1"/>
        </w:rPr>
        <w:t xml:space="preserve"> </w:t>
      </w:r>
      <w:r w:rsidR="00A95613" w:rsidRPr="00857D8E">
        <w:rPr>
          <w:color w:val="000000" w:themeColor="text1"/>
        </w:rPr>
        <w:t xml:space="preserve">Postrojenje biljnog sistema za prečišćavanje otpadnih voda u naselju </w:t>
      </w:r>
      <w:r w:rsidR="00F42BFA" w:rsidRPr="00857D8E">
        <w:rPr>
          <w:color w:val="000000" w:themeColor="text1"/>
        </w:rPr>
        <w:t xml:space="preserve">Vranjina </w:t>
      </w:r>
      <w:r w:rsidR="00290F92" w:rsidRPr="00857D8E">
        <w:rPr>
          <w:color w:val="000000" w:themeColor="text1"/>
        </w:rPr>
        <w:t>je</w:t>
      </w:r>
      <w:r w:rsidR="00F42BFA" w:rsidRPr="00857D8E">
        <w:rPr>
          <w:color w:val="000000" w:themeColor="text1"/>
        </w:rPr>
        <w:t xml:space="preserve"> kapaciteta za </w:t>
      </w:r>
      <w:proofErr w:type="gramStart"/>
      <w:r w:rsidR="00F42BFA" w:rsidRPr="00290095">
        <w:rPr>
          <w:color w:val="000000" w:themeColor="text1"/>
        </w:rPr>
        <w:t xml:space="preserve">400 </w:t>
      </w:r>
      <w:r w:rsidR="00647111" w:rsidRPr="00290095">
        <w:rPr>
          <w:color w:val="000000" w:themeColor="text1"/>
        </w:rPr>
        <w:t xml:space="preserve"> </w:t>
      </w:r>
      <w:r w:rsidR="00290095" w:rsidRPr="00290095">
        <w:rPr>
          <w:color w:val="000000" w:themeColor="text1"/>
        </w:rPr>
        <w:t>jedinica</w:t>
      </w:r>
      <w:proofErr w:type="gramEnd"/>
      <w:r w:rsidR="00290095" w:rsidRPr="00290095">
        <w:rPr>
          <w:color w:val="000000" w:themeColor="text1"/>
        </w:rPr>
        <w:t xml:space="preserve"> - </w:t>
      </w:r>
      <w:r w:rsidR="00F42BFA" w:rsidRPr="00290095">
        <w:rPr>
          <w:color w:val="000000" w:themeColor="text1"/>
        </w:rPr>
        <w:t>objekata</w:t>
      </w:r>
      <w:r w:rsidR="00A95613" w:rsidRPr="00290095">
        <w:rPr>
          <w:color w:val="000000" w:themeColor="text1"/>
        </w:rPr>
        <w:t>.</w:t>
      </w:r>
      <w:r w:rsidR="00290095">
        <w:rPr>
          <w:color w:val="000000" w:themeColor="text1"/>
        </w:rPr>
        <w:t xml:space="preserve"> </w:t>
      </w:r>
      <w:proofErr w:type="gramStart"/>
      <w:r w:rsidRPr="00857D8E">
        <w:rPr>
          <w:color w:val="000000" w:themeColor="text1"/>
        </w:rPr>
        <w:t>Sredstva za projektovanje i izgradnju kanalizacione mreže</w:t>
      </w:r>
      <w:r w:rsidR="00290F92" w:rsidRPr="00857D8E">
        <w:rPr>
          <w:color w:val="000000" w:themeColor="text1"/>
        </w:rPr>
        <w:t xml:space="preserve"> u naselju Vranjina</w:t>
      </w:r>
      <w:r w:rsidRPr="00857D8E">
        <w:rPr>
          <w:color w:val="000000" w:themeColor="text1"/>
        </w:rPr>
        <w:t xml:space="preserve"> obezbjeđena su u okviru Kapitalnog Budžeta za 2019.</w:t>
      </w:r>
      <w:proofErr w:type="gramEnd"/>
      <w:r w:rsidRPr="00857D8E">
        <w:rPr>
          <w:color w:val="000000" w:themeColor="text1"/>
        </w:rPr>
        <w:t xml:space="preserve"> </w:t>
      </w:r>
      <w:proofErr w:type="gramStart"/>
      <w:r w:rsidRPr="00857D8E">
        <w:rPr>
          <w:color w:val="000000" w:themeColor="text1"/>
        </w:rPr>
        <w:t>i</w:t>
      </w:r>
      <w:proofErr w:type="gramEnd"/>
      <w:r w:rsidRPr="00857D8E">
        <w:rPr>
          <w:color w:val="000000" w:themeColor="text1"/>
        </w:rPr>
        <w:t xml:space="preserve"> 2020. </w:t>
      </w:r>
      <w:proofErr w:type="gramStart"/>
      <w:r w:rsidR="00290F92" w:rsidRPr="00857D8E">
        <w:rPr>
          <w:color w:val="000000" w:themeColor="text1"/>
        </w:rPr>
        <w:t>g</w:t>
      </w:r>
      <w:r w:rsidRPr="00857D8E">
        <w:rPr>
          <w:color w:val="000000" w:themeColor="text1"/>
        </w:rPr>
        <w:t>odinu</w:t>
      </w:r>
      <w:proofErr w:type="gramEnd"/>
      <w:r w:rsidR="00290F92" w:rsidRPr="00857D8E">
        <w:rPr>
          <w:color w:val="000000" w:themeColor="text1"/>
        </w:rPr>
        <w:t xml:space="preserve">. </w:t>
      </w:r>
      <w:proofErr w:type="gramStart"/>
      <w:r w:rsidR="00290F92" w:rsidRPr="003C787A">
        <w:t>P</w:t>
      </w:r>
      <w:r w:rsidRPr="003C787A">
        <w:t xml:space="preserve">reko Uprave javnih radova je </w:t>
      </w:r>
      <w:r w:rsidR="00012EB5" w:rsidRPr="003C787A">
        <w:t>izrađen je i revidovan Glavni projekat, nakon čega slijedi tender za izgradnju kanalizacione mreže.</w:t>
      </w:r>
      <w:proofErr w:type="gramEnd"/>
    </w:p>
    <w:p w:rsidR="004D6B92" w:rsidRPr="00857D8E" w:rsidRDefault="004D6B92" w:rsidP="0021744A">
      <w:pPr>
        <w:spacing w:line="240" w:lineRule="auto"/>
        <w:jc w:val="both"/>
        <w:rPr>
          <w:color w:val="000000" w:themeColor="text1"/>
        </w:rPr>
      </w:pPr>
    </w:p>
    <w:p w:rsidR="004D6B92" w:rsidRPr="00023AA5" w:rsidRDefault="00FB2145" w:rsidP="0021744A">
      <w:pPr>
        <w:spacing w:line="240" w:lineRule="auto"/>
        <w:jc w:val="both"/>
        <w:rPr>
          <w:b/>
          <w:color w:val="FF0000"/>
        </w:rPr>
      </w:pPr>
      <w:r w:rsidRPr="000E098B">
        <w:rPr>
          <w:color w:val="000000" w:themeColor="text1"/>
        </w:rPr>
        <w:t>Na području opštine izgrađena je atmosferska kanalizacija ukupne dužine</w:t>
      </w:r>
      <w:r w:rsidR="003D03C4" w:rsidRPr="000E098B">
        <w:rPr>
          <w:color w:val="000000" w:themeColor="text1"/>
        </w:rPr>
        <w:t xml:space="preserve"> 11 km, od čega 8,</w:t>
      </w:r>
      <w:r w:rsidRPr="000E098B">
        <w:rPr>
          <w:color w:val="000000" w:themeColor="text1"/>
        </w:rPr>
        <w:t xml:space="preserve">5 km na bulevaru od </w:t>
      </w:r>
      <w:r w:rsidRPr="003C787A">
        <w:t>KIPS-a do</w:t>
      </w:r>
      <w:r w:rsidRPr="000E098B">
        <w:rPr>
          <w:color w:val="000000" w:themeColor="text1"/>
        </w:rPr>
        <w:t xml:space="preserve"> kružnog</w:t>
      </w:r>
      <w:r w:rsidR="00565A14">
        <w:rPr>
          <w:color w:val="000000" w:themeColor="text1"/>
        </w:rPr>
        <w:t xml:space="preserve"> toka</w:t>
      </w:r>
      <w:r w:rsidRPr="000E098B">
        <w:rPr>
          <w:color w:val="000000" w:themeColor="text1"/>
        </w:rPr>
        <w:t xml:space="preserve"> u Goričanima (Obilaznica oko Golubovaca); </w:t>
      </w:r>
      <w:r w:rsidR="003D03C4" w:rsidRPr="000E098B">
        <w:rPr>
          <w:color w:val="000000" w:themeColor="text1"/>
        </w:rPr>
        <w:t xml:space="preserve">2,3 km </w:t>
      </w:r>
      <w:r w:rsidR="000E098B" w:rsidRPr="000E098B">
        <w:rPr>
          <w:color w:val="000000" w:themeColor="text1"/>
        </w:rPr>
        <w:t xml:space="preserve">na </w:t>
      </w:r>
      <w:r w:rsidR="003D03C4" w:rsidRPr="000E098B">
        <w:rPr>
          <w:color w:val="000000" w:themeColor="text1"/>
        </w:rPr>
        <w:t>put</w:t>
      </w:r>
      <w:r w:rsidR="000E098B" w:rsidRPr="000E098B">
        <w:rPr>
          <w:color w:val="000000" w:themeColor="text1"/>
        </w:rPr>
        <w:t>u</w:t>
      </w:r>
      <w:r w:rsidR="003D03C4" w:rsidRPr="000E098B">
        <w:rPr>
          <w:color w:val="000000" w:themeColor="text1"/>
        </w:rPr>
        <w:t xml:space="preserve"> </w:t>
      </w:r>
      <w:r w:rsidRPr="000E098B">
        <w:rPr>
          <w:color w:val="000000" w:themeColor="text1"/>
        </w:rPr>
        <w:t xml:space="preserve">Golubovci </w:t>
      </w:r>
      <w:r w:rsidR="003D03C4" w:rsidRPr="000E098B">
        <w:rPr>
          <w:color w:val="000000" w:themeColor="text1"/>
        </w:rPr>
        <w:t xml:space="preserve">– </w:t>
      </w:r>
      <w:r w:rsidRPr="000E098B">
        <w:rPr>
          <w:color w:val="000000" w:themeColor="text1"/>
        </w:rPr>
        <w:t>Mataguži</w:t>
      </w:r>
      <w:r w:rsidR="003D03C4" w:rsidRPr="000E098B">
        <w:rPr>
          <w:color w:val="000000" w:themeColor="text1"/>
        </w:rPr>
        <w:t xml:space="preserve"> </w:t>
      </w:r>
      <w:r w:rsidR="000E098B" w:rsidRPr="000E098B">
        <w:rPr>
          <w:color w:val="000000" w:themeColor="text1"/>
        </w:rPr>
        <w:t>i</w:t>
      </w:r>
      <w:r w:rsidR="003D03C4" w:rsidRPr="000E098B">
        <w:rPr>
          <w:color w:val="000000" w:themeColor="text1"/>
        </w:rPr>
        <w:t xml:space="preserve"> 250 m </w:t>
      </w:r>
      <w:r w:rsidR="00565A14">
        <w:rPr>
          <w:color w:val="000000" w:themeColor="text1"/>
        </w:rPr>
        <w:t xml:space="preserve">uz </w:t>
      </w:r>
      <w:r w:rsidR="000E098B" w:rsidRPr="000E098B">
        <w:rPr>
          <w:color w:val="000000" w:themeColor="text1"/>
        </w:rPr>
        <w:t>u</w:t>
      </w:r>
      <w:r w:rsidRPr="000E098B">
        <w:rPr>
          <w:color w:val="000000" w:themeColor="text1"/>
        </w:rPr>
        <w:t>lic</w:t>
      </w:r>
      <w:r w:rsidR="00565A14">
        <w:rPr>
          <w:color w:val="000000" w:themeColor="text1"/>
        </w:rPr>
        <w:t>u</w:t>
      </w:r>
      <w:r w:rsidRPr="000E098B">
        <w:rPr>
          <w:color w:val="000000" w:themeColor="text1"/>
        </w:rPr>
        <w:t xml:space="preserve"> do srednje škole</w:t>
      </w:r>
      <w:r w:rsidR="000E098B" w:rsidRPr="000E098B">
        <w:rPr>
          <w:color w:val="000000" w:themeColor="text1"/>
        </w:rPr>
        <w:t>.</w:t>
      </w:r>
    </w:p>
    <w:p w:rsidR="00234280" w:rsidRPr="00234280" w:rsidRDefault="00E871AB" w:rsidP="00023AA5">
      <w:pPr>
        <w:pStyle w:val="Heading3"/>
      </w:pPr>
      <w:bookmarkStart w:id="47" w:name="_Toc66132639"/>
      <w:r w:rsidRPr="00234280">
        <w:lastRenderedPageBreak/>
        <w:t>Javna rasvjeta</w:t>
      </w:r>
      <w:bookmarkEnd w:id="47"/>
      <w:r w:rsidRPr="00234280">
        <w:t xml:space="preserve"> </w:t>
      </w:r>
    </w:p>
    <w:p w:rsidR="00234280" w:rsidRDefault="00234280" w:rsidP="00D11ECE">
      <w:pPr>
        <w:spacing w:line="240" w:lineRule="auto"/>
        <w:rPr>
          <w:b/>
        </w:rPr>
      </w:pPr>
    </w:p>
    <w:p w:rsidR="00CA1499" w:rsidRDefault="007D325B" w:rsidP="00D11ECE">
      <w:pPr>
        <w:spacing w:line="240" w:lineRule="auto"/>
        <w:jc w:val="both"/>
      </w:pPr>
      <w:proofErr w:type="gramStart"/>
      <w:r w:rsidRPr="007D325B">
        <w:t>Značajan dio naselja pokriven je javnom rasvjetom.</w:t>
      </w:r>
      <w:proofErr w:type="gramEnd"/>
      <w:r w:rsidR="00CA1499">
        <w:t xml:space="preserve"> Pokrivenost naselja i ulica javnom rasvjetom broji oko 3.500 svjetiljki </w:t>
      </w:r>
      <w:proofErr w:type="gramStart"/>
      <w:r w:rsidR="00CA1499">
        <w:t>sa</w:t>
      </w:r>
      <w:proofErr w:type="gramEnd"/>
      <w:r w:rsidR="00CA1499">
        <w:t xml:space="preserve"> energetski efikasnim LED svjetlosnim izvorima. </w:t>
      </w:r>
    </w:p>
    <w:p w:rsidR="00CA1499" w:rsidRDefault="00CA1499" w:rsidP="00D11ECE">
      <w:pPr>
        <w:spacing w:line="240" w:lineRule="auto"/>
        <w:jc w:val="both"/>
      </w:pPr>
    </w:p>
    <w:p w:rsidR="00E871AB" w:rsidRPr="003C787A" w:rsidRDefault="00CA1499" w:rsidP="00D11ECE">
      <w:pPr>
        <w:spacing w:line="240" w:lineRule="auto"/>
        <w:jc w:val="both"/>
      </w:pPr>
      <w:r w:rsidRPr="003C787A">
        <w:t xml:space="preserve">Investicione aktivnosti </w:t>
      </w:r>
      <w:proofErr w:type="gramStart"/>
      <w:r w:rsidRPr="003C787A">
        <w:t>na</w:t>
      </w:r>
      <w:proofErr w:type="gramEnd"/>
      <w:r w:rsidRPr="003C787A">
        <w:t xml:space="preserve"> objektima javne rasvjete na teritoriji Opštine u okviru Glavnog grada Golubovci planiraju se na godišnjem nivou. </w:t>
      </w:r>
      <w:proofErr w:type="gramStart"/>
      <w:r w:rsidR="003F7887" w:rsidRPr="003C787A">
        <w:t>U</w:t>
      </w:r>
      <w:r w:rsidRPr="003C787A">
        <w:t xml:space="preserve"> 2020.</w:t>
      </w:r>
      <w:proofErr w:type="gramEnd"/>
      <w:r w:rsidRPr="003C787A">
        <w:t xml:space="preserve"> </w:t>
      </w:r>
      <w:proofErr w:type="gramStart"/>
      <w:r w:rsidR="003F7887" w:rsidRPr="003C787A">
        <w:t>godini</w:t>
      </w:r>
      <w:proofErr w:type="gramEnd"/>
      <w:r w:rsidR="003F7887" w:rsidRPr="003C787A">
        <w:t xml:space="preserve"> realizovana</w:t>
      </w:r>
      <w:r w:rsidRPr="003C787A">
        <w:t xml:space="preserve"> su investiciona ulaganja na više lokacija u </w:t>
      </w:r>
      <w:r w:rsidR="00234280" w:rsidRPr="003C787A">
        <w:t>naseljima:</w:t>
      </w:r>
      <w:r w:rsidRPr="003C787A">
        <w:t xml:space="preserve"> Mataguži, Mahala, Vukovci, Mojanovići, Goričani i Ponari, a koja broje oko 250 rasvjetnih tijela sa svom potrebnom opremom i elementima za nošenje rasvjetnih  tijela.</w:t>
      </w:r>
    </w:p>
    <w:p w:rsidR="007D325B" w:rsidRPr="003C787A" w:rsidRDefault="007D325B" w:rsidP="00D11ECE">
      <w:pPr>
        <w:spacing w:line="240" w:lineRule="auto"/>
        <w:jc w:val="both"/>
      </w:pPr>
    </w:p>
    <w:p w:rsidR="00234280" w:rsidRPr="00023AA5" w:rsidRDefault="00234280" w:rsidP="00023AA5">
      <w:pPr>
        <w:pStyle w:val="Heading3"/>
      </w:pPr>
      <w:bookmarkStart w:id="48" w:name="_Toc66132640"/>
      <w:r w:rsidRPr="00023AA5">
        <w:t>Parkiranje</w:t>
      </w:r>
      <w:bookmarkEnd w:id="48"/>
    </w:p>
    <w:p w:rsidR="00234280" w:rsidRDefault="00234280" w:rsidP="00D11ECE">
      <w:pPr>
        <w:spacing w:line="240" w:lineRule="auto"/>
        <w:jc w:val="both"/>
      </w:pPr>
    </w:p>
    <w:p w:rsidR="004B7ABA" w:rsidRPr="005345EE" w:rsidRDefault="00F3668D" w:rsidP="00D11ECE">
      <w:pPr>
        <w:spacing w:line="240" w:lineRule="auto"/>
        <w:jc w:val="both"/>
      </w:pPr>
      <w:r>
        <w:t>P</w:t>
      </w:r>
      <w:r w:rsidR="00E87838" w:rsidRPr="00E87838">
        <w:t xml:space="preserve">arkirališta </w:t>
      </w:r>
      <w:proofErr w:type="gramStart"/>
      <w:r w:rsidR="00E87838" w:rsidRPr="00E87838">
        <w:t>na</w:t>
      </w:r>
      <w:proofErr w:type="gramEnd"/>
      <w:r w:rsidR="00E87838" w:rsidRPr="00E87838">
        <w:t xml:space="preserve"> parceli na kojoj se nalazi s</w:t>
      </w:r>
      <w:r>
        <w:t>jedište Opštine i Doma zdravlja</w:t>
      </w:r>
      <w:r w:rsidR="00E87838" w:rsidRPr="00E87838">
        <w:t xml:space="preserve"> </w:t>
      </w:r>
      <w:r>
        <w:t>nijesu</w:t>
      </w:r>
      <w:r w:rsidR="00E87838" w:rsidRPr="00E87838">
        <w:t xml:space="preserve"> uređena </w:t>
      </w:r>
      <w:r w:rsidRPr="00F3668D">
        <w:t>već se koriste za parkiranje</w:t>
      </w:r>
      <w:r>
        <w:t xml:space="preserve"> zaposlenih i korisnika usluga. </w:t>
      </w:r>
      <w:proofErr w:type="gramStart"/>
      <w:r w:rsidRPr="00F3668D">
        <w:t>Trgovački lanci - supermarketi, benzinske pumpe, poslovni objekti i banke im</w:t>
      </w:r>
      <w:r>
        <w:t>aju određen broj parking mjesta</w:t>
      </w:r>
      <w:r w:rsidRPr="00F3668D">
        <w:t xml:space="preserve"> u krugu svojih objekata, što zadovoljava potrebe korisnika</w:t>
      </w:r>
      <w:r w:rsidR="00B86828">
        <w:t>.</w:t>
      </w:r>
      <w:proofErr w:type="gramEnd"/>
      <w:r w:rsidR="00B86828">
        <w:t xml:space="preserve"> </w:t>
      </w:r>
      <w:proofErr w:type="gramStart"/>
      <w:r w:rsidR="00B86828">
        <w:t>I</w:t>
      </w:r>
      <w:r w:rsidRPr="00F3668D">
        <w:t>zuzet</w:t>
      </w:r>
      <w:r w:rsidR="00B86828">
        <w:t>a</w:t>
      </w:r>
      <w:r w:rsidRPr="00F3668D">
        <w:t>k</w:t>
      </w:r>
      <w:r w:rsidR="00B86828">
        <w:t xml:space="preserve"> su</w:t>
      </w:r>
      <w:r w:rsidRPr="00F3668D">
        <w:t xml:space="preserve"> objekat</w:t>
      </w:r>
      <w:r w:rsidR="00B86828">
        <w:t>i</w:t>
      </w:r>
      <w:r w:rsidRPr="00F3668D">
        <w:t xml:space="preserve"> koji </w:t>
      </w:r>
      <w:r w:rsidR="00B86828">
        <w:t>gravitiraju</w:t>
      </w:r>
      <w:r w:rsidRPr="00F3668D">
        <w:t xml:space="preserve"> uz Glavnu gradsku ulicu u Anovima, gdje je prisutan problem saobraćaja u mirovanju i ugrožena bezbjednost svih učesnika u saobraćaju.</w:t>
      </w:r>
      <w:proofErr w:type="gramEnd"/>
      <w:r w:rsidRPr="00F3668D">
        <w:t xml:space="preserve"> Imajući u vidu nedostat</w:t>
      </w:r>
      <w:r w:rsidR="00B86828">
        <w:t>ak</w:t>
      </w:r>
      <w:r w:rsidRPr="00F3668D">
        <w:t xml:space="preserve"> javne površine koja bi poslužila za parkiranje, lokalna uprava je</w:t>
      </w:r>
      <w:r w:rsidR="001E6BFD">
        <w:t>,</w:t>
      </w:r>
      <w:r w:rsidRPr="00F3668D">
        <w:t xml:space="preserve"> u cilju iznalažen</w:t>
      </w:r>
      <w:r w:rsidR="00B86828">
        <w:t>ja rješenja</w:t>
      </w:r>
      <w:r w:rsidR="001E6BFD">
        <w:t>,</w:t>
      </w:r>
      <w:r w:rsidR="00B86828">
        <w:t xml:space="preserve"> </w:t>
      </w:r>
      <w:r w:rsidR="003C787A">
        <w:t>zaključila</w:t>
      </w:r>
      <w:r w:rsidRPr="00F3668D">
        <w:t xml:space="preserve"> ugovor </w:t>
      </w:r>
      <w:proofErr w:type="gramStart"/>
      <w:r w:rsidRPr="00F3668D">
        <w:t>sa</w:t>
      </w:r>
      <w:proofErr w:type="gramEnd"/>
      <w:r w:rsidRPr="00F3668D">
        <w:t xml:space="preserve"> fizičkim licem o uzimanju u zakup parcele uz Glavnu gradsku ulicu za potrebe formiranja privremenog parkinga.</w:t>
      </w:r>
    </w:p>
    <w:p w:rsidR="00652329" w:rsidRDefault="00652329" w:rsidP="00D11ECE">
      <w:pPr>
        <w:spacing w:line="240" w:lineRule="auto"/>
        <w:jc w:val="both"/>
      </w:pPr>
    </w:p>
    <w:p w:rsidR="00652329" w:rsidRDefault="00652329" w:rsidP="00023AA5">
      <w:pPr>
        <w:pStyle w:val="Heading3"/>
      </w:pPr>
      <w:bookmarkStart w:id="49" w:name="_Toc66132641"/>
      <w:r>
        <w:t>Održavanje zelenih površina</w:t>
      </w:r>
      <w:bookmarkEnd w:id="49"/>
    </w:p>
    <w:p w:rsidR="00652329" w:rsidRDefault="00652329" w:rsidP="00652329">
      <w:pPr>
        <w:spacing w:line="240" w:lineRule="auto"/>
        <w:jc w:val="both"/>
      </w:pPr>
    </w:p>
    <w:p w:rsidR="0001605D" w:rsidRPr="0001605D" w:rsidRDefault="0001605D" w:rsidP="0001605D">
      <w:pPr>
        <w:spacing w:line="240" w:lineRule="auto"/>
        <w:jc w:val="both"/>
      </w:pPr>
      <w:r w:rsidRPr="0001605D">
        <w:t xml:space="preserve">Zelene površine prema namjeni dijele se </w:t>
      </w:r>
      <w:proofErr w:type="gramStart"/>
      <w:r w:rsidRPr="0001605D">
        <w:t>na</w:t>
      </w:r>
      <w:proofErr w:type="gramEnd"/>
      <w:r w:rsidRPr="0001605D">
        <w:t xml:space="preserve">: </w:t>
      </w:r>
      <w:r w:rsidR="003C787A">
        <w:t>javne zelene površine</w:t>
      </w:r>
      <w:r w:rsidRPr="0001605D">
        <w:t>, ograničene i specijalne na</w:t>
      </w:r>
      <w:r w:rsidR="001E6BFD">
        <w:t>mjene. Javne zelene površine su</w:t>
      </w:r>
      <w:r w:rsidRPr="0001605D">
        <w:t>: park šuma Beglake,</w:t>
      </w:r>
      <w:r w:rsidR="003F7887">
        <w:t xml:space="preserve"> park uz spomen obilježje, </w:t>
      </w:r>
      <w:r w:rsidR="003F7887" w:rsidRPr="003C787A">
        <w:t>dječija igrališta</w:t>
      </w:r>
      <w:r w:rsidRPr="003C787A">
        <w:t xml:space="preserve"> u Golubovcima</w:t>
      </w:r>
      <w:r w:rsidR="00F727F7" w:rsidRPr="003C787A">
        <w:t xml:space="preserve"> i Bijelom Polju</w:t>
      </w:r>
      <w:r w:rsidRPr="003C787A">
        <w:t>,</w:t>
      </w:r>
      <w:r w:rsidRPr="0001605D">
        <w:t xml:space="preserve"> skver Agovića brijest. </w:t>
      </w:r>
      <w:r w:rsidR="001E6BFD">
        <w:t>Zelene površine posebne namjene,</w:t>
      </w:r>
      <w:r w:rsidRPr="0001605D">
        <w:t xml:space="preserve"> pored objekata lokalne uprave, domova omladine (Golubovci, Mojanovići, Mahala, Berislavci</w:t>
      </w:r>
      <w:r w:rsidRPr="0001605D">
        <w:rPr>
          <w:color w:val="000000" w:themeColor="text1"/>
        </w:rPr>
        <w:t>, Mahala,</w:t>
      </w:r>
      <w:r w:rsidRPr="0001605D">
        <w:t xml:space="preserve"> Ljajkovići), površine u krugu zdravstvenih, prosvjetnih, socijalnih, kulturnih, sportskih, privrednih i drugih objekata uređuju i održavaju pravna lica i preduzetnici kao korisnici/vlasnici. Zelene površine specijalne namjene su: zaštitni pojasevi i zaštitne šume uz vodotokove i magistralne puteve. </w:t>
      </w:r>
    </w:p>
    <w:p w:rsidR="0001605D" w:rsidRPr="0001605D" w:rsidRDefault="0001605D" w:rsidP="0001605D">
      <w:pPr>
        <w:spacing w:line="240" w:lineRule="auto"/>
        <w:jc w:val="both"/>
      </w:pPr>
    </w:p>
    <w:p w:rsidR="0001605D" w:rsidRPr="0001605D" w:rsidRDefault="0001605D" w:rsidP="0001605D">
      <w:pPr>
        <w:spacing w:line="240" w:lineRule="auto"/>
        <w:jc w:val="both"/>
      </w:pPr>
      <w:r w:rsidRPr="0001605D">
        <w:t>Javne zelene površine održava preduzeće „Zelenilo</w:t>
      </w:r>
      <w:proofErr w:type="gramStart"/>
      <w:r w:rsidRPr="0001605D">
        <w:t>“ doo</w:t>
      </w:r>
      <w:proofErr w:type="gramEnd"/>
      <w:r w:rsidRPr="0001605D">
        <w:t xml:space="preserve">, Podgorica, sa jednim zaposlenim radnikom na ovoj teritoriji, uz povremeno angažovanje više izvršilaca i mehanizacije. Sredstva za uređenje i </w:t>
      </w:r>
      <w:proofErr w:type="gramStart"/>
      <w:r w:rsidRPr="0001605D">
        <w:t>opremanje  javnih</w:t>
      </w:r>
      <w:proofErr w:type="gramEnd"/>
      <w:r w:rsidRPr="0001605D">
        <w:t xml:space="preserve"> zelenih površina na godišnjem nivou opredjeljuju se zavisno od planirane investicije budžetom opštine. </w:t>
      </w:r>
    </w:p>
    <w:p w:rsidR="0001605D" w:rsidRPr="0001605D" w:rsidRDefault="0001605D" w:rsidP="0001605D">
      <w:pPr>
        <w:spacing w:line="240" w:lineRule="auto"/>
        <w:jc w:val="both"/>
      </w:pPr>
    </w:p>
    <w:p w:rsidR="004A4D5A" w:rsidRPr="003A6D9E" w:rsidRDefault="0001605D" w:rsidP="00D11ECE">
      <w:pPr>
        <w:spacing w:line="240" w:lineRule="auto"/>
        <w:jc w:val="both"/>
      </w:pPr>
      <w:r w:rsidRPr="003A6D9E">
        <w:t>Na području opštine p</w:t>
      </w:r>
      <w:r w:rsidR="001E6BFD">
        <w:t>ostoje</w:t>
      </w:r>
      <w:r w:rsidR="003A6D9E" w:rsidRPr="003A6D9E">
        <w:t xml:space="preserve"> dvije parkovske površine, </w:t>
      </w:r>
      <w:r w:rsidRPr="003A6D9E">
        <w:t xml:space="preserve">park uz spomen obilježje i park (dječje igralište) u Golubovcima i jedna park šuma Beglake, </w:t>
      </w:r>
      <w:proofErr w:type="gramStart"/>
      <w:r w:rsidRPr="003A6D9E">
        <w:t>sa</w:t>
      </w:r>
      <w:proofErr w:type="gramEnd"/>
      <w:r w:rsidRPr="003A6D9E">
        <w:t xml:space="preserve"> čijim </w:t>
      </w:r>
      <w:r w:rsidR="001E6BFD">
        <w:t xml:space="preserve">uređenjem </w:t>
      </w:r>
      <w:r w:rsidRPr="003A6D9E">
        <w:t>je započeto u</w:t>
      </w:r>
      <w:r w:rsidRPr="003F7887">
        <w:rPr>
          <w:color w:val="FF0000"/>
        </w:rPr>
        <w:t xml:space="preserve"> </w:t>
      </w:r>
      <w:r w:rsidRPr="003A6D9E">
        <w:t>20</w:t>
      </w:r>
      <w:r w:rsidR="001E6BFD">
        <w:t>18</w:t>
      </w:r>
      <w:r w:rsidRPr="003A6D9E">
        <w:t xml:space="preserve">. </w:t>
      </w:r>
      <w:proofErr w:type="gramStart"/>
      <w:r w:rsidRPr="003A6D9E">
        <w:t>godini</w:t>
      </w:r>
      <w:proofErr w:type="gramEnd"/>
      <w:r w:rsidRPr="003A6D9E">
        <w:t xml:space="preserve">. Za nastavak radova </w:t>
      </w:r>
      <w:proofErr w:type="gramStart"/>
      <w:r w:rsidRPr="003A6D9E">
        <w:t>na</w:t>
      </w:r>
      <w:proofErr w:type="gramEnd"/>
      <w:r w:rsidRPr="003A6D9E">
        <w:t xml:space="preserve"> uređenju donijeta je Odluka o privatno-javnom partnerstvu za uređenje park-šume Beglaci.</w:t>
      </w:r>
      <w:r w:rsidR="003A6D9E" w:rsidRPr="003A6D9E">
        <w:t xml:space="preserve"> </w:t>
      </w:r>
    </w:p>
    <w:p w:rsidR="0044327B" w:rsidRPr="003F7887" w:rsidRDefault="0044327B" w:rsidP="00D11ECE">
      <w:pPr>
        <w:spacing w:line="240" w:lineRule="auto"/>
        <w:rPr>
          <w:color w:val="FF0000"/>
          <w:highlight w:val="yellow"/>
        </w:rPr>
      </w:pPr>
    </w:p>
    <w:p w:rsidR="00265B57" w:rsidRPr="00397492" w:rsidRDefault="004A4D5A" w:rsidP="00023AA5">
      <w:pPr>
        <w:pStyle w:val="Heading3"/>
      </w:pPr>
      <w:bookmarkStart w:id="50" w:name="_Toc66132642"/>
      <w:r w:rsidRPr="00397492">
        <w:t>Održavanje pijaca</w:t>
      </w:r>
      <w:bookmarkEnd w:id="50"/>
    </w:p>
    <w:p w:rsidR="00397492" w:rsidRPr="004E6E86" w:rsidRDefault="00397492" w:rsidP="00D11ECE">
      <w:pPr>
        <w:spacing w:line="240" w:lineRule="auto"/>
        <w:rPr>
          <w:b/>
        </w:rPr>
      </w:pPr>
    </w:p>
    <w:p w:rsidR="00265B57" w:rsidRPr="00E05CF4" w:rsidRDefault="00084DF9" w:rsidP="00D11ECE">
      <w:pPr>
        <w:spacing w:line="240" w:lineRule="auto"/>
        <w:jc w:val="both"/>
      </w:pPr>
      <w:proofErr w:type="gramStart"/>
      <w:r>
        <w:t>Na području opštine ne postoji</w:t>
      </w:r>
      <w:r w:rsidR="004E6E86" w:rsidRPr="004E6E86">
        <w:t xml:space="preserve"> pijac</w:t>
      </w:r>
      <w:r>
        <w:t>a.</w:t>
      </w:r>
      <w:proofErr w:type="gramEnd"/>
      <w:r>
        <w:t xml:space="preserve"> </w:t>
      </w:r>
      <w:r w:rsidRPr="00084DF9">
        <w:t xml:space="preserve">Izgradnja tržnog centra </w:t>
      </w:r>
      <w:proofErr w:type="gramStart"/>
      <w:r w:rsidRPr="00084DF9">
        <w:t>sa</w:t>
      </w:r>
      <w:proofErr w:type="gramEnd"/>
      <w:r w:rsidRPr="00084DF9">
        <w:t xml:space="preserve"> zelenom pijacom je </w:t>
      </w:r>
      <w:r w:rsidRPr="00E05CF4">
        <w:t>planirana u zahvatu UP „Srednja škola“, u Golubovcima</w:t>
      </w:r>
      <w:r w:rsidR="00BD3239" w:rsidRPr="00E05CF4">
        <w:t xml:space="preserve">. </w:t>
      </w:r>
      <w:r w:rsidR="004E6E86" w:rsidRPr="00E05CF4">
        <w:t xml:space="preserve"> </w:t>
      </w:r>
    </w:p>
    <w:p w:rsidR="004A4D5A" w:rsidRPr="00E05CF4" w:rsidRDefault="004A4D5A" w:rsidP="00D11ECE">
      <w:pPr>
        <w:spacing w:line="240" w:lineRule="auto"/>
        <w:jc w:val="both"/>
      </w:pPr>
    </w:p>
    <w:p w:rsidR="004A4D5A" w:rsidRPr="004E6E86" w:rsidRDefault="00F727F7" w:rsidP="00D11ECE">
      <w:pPr>
        <w:spacing w:line="240" w:lineRule="auto"/>
        <w:jc w:val="both"/>
      </w:pPr>
      <w:proofErr w:type="gramStart"/>
      <w:r>
        <w:t xml:space="preserve">U </w:t>
      </w:r>
      <w:r w:rsidR="001E6BFD">
        <w:t>2021.</w:t>
      </w:r>
      <w:proofErr w:type="gramEnd"/>
      <w:r>
        <w:t xml:space="preserve"> </w:t>
      </w:r>
      <w:proofErr w:type="gramStart"/>
      <w:r>
        <w:t>godini</w:t>
      </w:r>
      <w:proofErr w:type="gramEnd"/>
      <w:r>
        <w:t>, planirano je raspisivanje Konkursa za izradu idejnog rješenja zelene pijace.</w:t>
      </w:r>
    </w:p>
    <w:p w:rsidR="00265B57" w:rsidRPr="0071728B" w:rsidRDefault="00265B57" w:rsidP="00D11ECE">
      <w:pPr>
        <w:spacing w:line="240" w:lineRule="auto"/>
        <w:rPr>
          <w:highlight w:val="yellow"/>
        </w:rPr>
      </w:pPr>
    </w:p>
    <w:p w:rsidR="001E6BFD" w:rsidRDefault="001E6BFD" w:rsidP="00023AA5">
      <w:pPr>
        <w:pStyle w:val="Heading3"/>
      </w:pPr>
      <w:bookmarkStart w:id="51" w:name="_Toc66132643"/>
    </w:p>
    <w:p w:rsidR="00265B57" w:rsidRPr="00397492" w:rsidRDefault="004A4D5A" w:rsidP="00023AA5">
      <w:pPr>
        <w:pStyle w:val="Heading3"/>
      </w:pPr>
      <w:r w:rsidRPr="00397492">
        <w:t>Održavanje g</w:t>
      </w:r>
      <w:r w:rsidR="00265B57" w:rsidRPr="00397492">
        <w:t>roblja</w:t>
      </w:r>
      <w:bookmarkEnd w:id="51"/>
    </w:p>
    <w:p w:rsidR="004A4D5A" w:rsidRPr="00196159" w:rsidRDefault="004A4D5A" w:rsidP="00D11ECE">
      <w:pPr>
        <w:spacing w:line="240" w:lineRule="auto"/>
        <w:rPr>
          <w:b/>
        </w:rPr>
      </w:pPr>
    </w:p>
    <w:p w:rsidR="002B6BB7" w:rsidRDefault="006C7B2D" w:rsidP="00D11ECE">
      <w:pPr>
        <w:spacing w:line="240" w:lineRule="auto"/>
        <w:jc w:val="both"/>
      </w:pPr>
      <w:r w:rsidRPr="00E82F5C">
        <w:t xml:space="preserve">Na području </w:t>
      </w:r>
      <w:r w:rsidR="00F727F7">
        <w:t>O</w:t>
      </w:r>
      <w:r w:rsidRPr="00E82F5C">
        <w:t xml:space="preserve">pštine u okviru Glavnog grada Golubovci postoji </w:t>
      </w:r>
      <w:r w:rsidR="000603E3" w:rsidRPr="00E82F5C">
        <w:t>13</w:t>
      </w:r>
      <w:r w:rsidR="003E5376" w:rsidRPr="00E82F5C">
        <w:t xml:space="preserve"> </w:t>
      </w:r>
      <w:r w:rsidR="00F45D27" w:rsidRPr="00E82F5C">
        <w:t>mjesn</w:t>
      </w:r>
      <w:r w:rsidR="000603E3" w:rsidRPr="00E82F5C">
        <w:t>ih groblja</w:t>
      </w:r>
      <w:r w:rsidR="00F45D27" w:rsidRPr="00E82F5C">
        <w:t xml:space="preserve"> </w:t>
      </w:r>
      <w:r w:rsidR="000603E3" w:rsidRPr="00E82F5C">
        <w:t>u Goriča</w:t>
      </w:r>
      <w:r w:rsidR="00F727F7">
        <w:t>nim</w:t>
      </w:r>
      <w:r w:rsidR="000603E3" w:rsidRPr="00E82F5C">
        <w:t>a,</w:t>
      </w:r>
      <w:r w:rsidR="002B6BB7">
        <w:t xml:space="preserve"> </w:t>
      </w:r>
      <w:r w:rsidR="002B6BB7" w:rsidRPr="002B6BB7">
        <w:t>Vranjin</w:t>
      </w:r>
      <w:r w:rsidR="002B6BB7">
        <w:t>i,</w:t>
      </w:r>
      <w:r w:rsidR="000603E3" w:rsidRPr="00E82F5C">
        <w:t xml:space="preserve"> </w:t>
      </w:r>
      <w:r w:rsidR="003E5376" w:rsidRPr="00E82F5C">
        <w:rPr>
          <w:color w:val="000000" w:themeColor="text1"/>
        </w:rPr>
        <w:t>Kurilu,</w:t>
      </w:r>
      <w:r w:rsidR="003E5376" w:rsidRPr="00E82F5C">
        <w:t xml:space="preserve"> Bijelom Polju, Berislavcima, Matagužima, Gostilju, Mahali, Srpskoj, Vukovcima, Ponarima i dva u Golubovcima</w:t>
      </w:r>
      <w:r w:rsidRPr="00E82F5C">
        <w:t>.</w:t>
      </w:r>
      <w:r>
        <w:t xml:space="preserve"> </w:t>
      </w:r>
      <w:proofErr w:type="gramStart"/>
      <w:r w:rsidR="002B6BB7" w:rsidRPr="002B6BB7">
        <w:t>Opština u okviru Glavnog grada   Golubovci godišnjim bud</w:t>
      </w:r>
      <w:r w:rsidR="002B6BB7">
        <w:t>ž</w:t>
      </w:r>
      <w:r w:rsidR="002B6BB7" w:rsidRPr="002B6BB7">
        <w:t>etom opredeljuje sredstva za održavanje</w:t>
      </w:r>
      <w:r w:rsidR="002B6BB7">
        <w:t>,</w:t>
      </w:r>
      <w:r w:rsidR="002B6BB7" w:rsidRPr="002B6BB7">
        <w:t xml:space="preserve"> odnosno poslove košenja u krugu mjesnih groblja</w:t>
      </w:r>
      <w:r w:rsidR="00397492">
        <w:t>.</w:t>
      </w:r>
      <w:proofErr w:type="gramEnd"/>
      <w:r w:rsidR="00397492">
        <w:t xml:space="preserve"> Ovaj</w:t>
      </w:r>
      <w:r w:rsidR="002B6BB7" w:rsidRPr="002B6BB7">
        <w:t xml:space="preserve"> posao </w:t>
      </w:r>
      <w:r w:rsidR="00397492">
        <w:t>u periodu april-</w:t>
      </w:r>
      <w:r w:rsidR="002B6BB7" w:rsidRPr="002B6BB7">
        <w:t>oktob</w:t>
      </w:r>
      <w:r w:rsidR="00397492">
        <w:t xml:space="preserve">ar </w:t>
      </w:r>
      <w:proofErr w:type="gramStart"/>
      <w:r w:rsidR="00397492">
        <w:t>obavljaju  “</w:t>
      </w:r>
      <w:proofErr w:type="gramEnd"/>
      <w:r w:rsidR="002B6BB7" w:rsidRPr="002B6BB7">
        <w:t>Pogrebne usl</w:t>
      </w:r>
      <w:r w:rsidR="00397492">
        <w:t>uge” d.o.o. Podgorica</w:t>
      </w:r>
      <w:r w:rsidR="002B6BB7" w:rsidRPr="002B6BB7">
        <w:t xml:space="preserve"> angažovanjem jednom izvršioca. </w:t>
      </w:r>
      <w:proofErr w:type="gramStart"/>
      <w:r w:rsidR="002B6BB7" w:rsidRPr="002B6BB7">
        <w:t>Dva groblja u Golubovcima održava crkveni odbor.</w:t>
      </w:r>
      <w:proofErr w:type="gramEnd"/>
    </w:p>
    <w:p w:rsidR="0005633B" w:rsidRDefault="0005633B" w:rsidP="00D11ECE">
      <w:pPr>
        <w:spacing w:line="240" w:lineRule="auto"/>
        <w:jc w:val="both"/>
      </w:pPr>
    </w:p>
    <w:p w:rsidR="0005633B" w:rsidRDefault="0005633B" w:rsidP="00D11ECE">
      <w:pPr>
        <w:spacing w:line="240" w:lineRule="auto"/>
        <w:jc w:val="both"/>
      </w:pPr>
      <w:proofErr w:type="gramStart"/>
      <w:r>
        <w:t>U 2020.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započe</w:t>
      </w:r>
      <w:r w:rsidR="00B37CAB">
        <w:t>ta je</w:t>
      </w:r>
      <w:r>
        <w:t xml:space="preserve"> izgradnja centralne kapele koja se gradi na zemljištu čiji je vlasnik Glavni grad Podgorica. Ukupna površina objekta kapele je 218</w:t>
      </w:r>
      <w:proofErr w:type="gramStart"/>
      <w:r>
        <w:t>,25</w:t>
      </w:r>
      <w:proofErr w:type="gramEnd"/>
      <w:r>
        <w:t xml:space="preserve"> m</w:t>
      </w:r>
      <w:r w:rsidRPr="0005633B">
        <w:rPr>
          <w:vertAlign w:val="superscript"/>
        </w:rPr>
        <w:t>2</w:t>
      </w:r>
      <w:r>
        <w:t xml:space="preserve">. Objekat se sastoji iz </w:t>
      </w:r>
      <w:proofErr w:type="gramStart"/>
      <w:r>
        <w:t>5  jednakih</w:t>
      </w:r>
      <w:proofErr w:type="gramEnd"/>
      <w:r>
        <w:t xml:space="preserve"> cjelina, četiri namijenjene ispraćaju pokojnika i peti aneks u kom je smješten sanitarni blok, manja kancelarija i prostorija mrtvačnice. Ovi prostori su, radi ostvarivanja nezavisnog funkcionisanja, opremljeni manjim servisnim blokom koji uključuje mini ostavu </w:t>
      </w:r>
      <w:proofErr w:type="gramStart"/>
      <w:r>
        <w:t>sa</w:t>
      </w:r>
      <w:proofErr w:type="gramEnd"/>
      <w:r>
        <w:t xml:space="preserve"> frižiderom i sudoperom, toalet i ostavu za potrebe pogrebnog preduzeća. Na prednjoj strani objekta predviđena je nadstrešnica dok se </w:t>
      </w:r>
      <w:proofErr w:type="gramStart"/>
      <w:r>
        <w:t>sa</w:t>
      </w:r>
      <w:proofErr w:type="gramEnd"/>
      <w:r>
        <w:t xml:space="preserve"> zadnje strane predviđaju prostori za ožalošćene u kom se mogu osamiti neometani od posjetilaca. </w:t>
      </w:r>
    </w:p>
    <w:p w:rsidR="0005633B" w:rsidRDefault="0005633B" w:rsidP="00D11ECE">
      <w:pPr>
        <w:spacing w:line="240" w:lineRule="auto"/>
        <w:jc w:val="both"/>
      </w:pPr>
    </w:p>
    <w:p w:rsidR="0005633B" w:rsidRDefault="0005633B" w:rsidP="00D11ECE">
      <w:pPr>
        <w:spacing w:line="240" w:lineRule="auto"/>
        <w:jc w:val="both"/>
      </w:pPr>
      <w:r>
        <w:t xml:space="preserve">Na urbanističkoj parceli na kojoj se gradi kapela, planirana je izgradnja centralnog groblja, sa </w:t>
      </w:r>
      <w:r w:rsidR="00084DF9">
        <w:t>prostorom određenim za sahranji</w:t>
      </w:r>
      <w:r w:rsidR="00F727F7">
        <w:t>v</w:t>
      </w:r>
      <w:r>
        <w:t>anje površine oko 25.000</w:t>
      </w:r>
      <w:r w:rsidR="00084DF9">
        <w:t xml:space="preserve"> </w:t>
      </w:r>
      <w:r>
        <w:t>m</w:t>
      </w:r>
      <w:r w:rsidRPr="00084DF9">
        <w:rPr>
          <w:vertAlign w:val="superscript"/>
        </w:rPr>
        <w:t>2</w:t>
      </w:r>
      <w:r>
        <w:t>, koje bi zadovoljilo potrebe građana Opštine za  duži period.</w:t>
      </w:r>
    </w:p>
    <w:p w:rsidR="00663E8D" w:rsidRDefault="00663E8D" w:rsidP="00D11ECE">
      <w:pPr>
        <w:spacing w:line="240" w:lineRule="auto"/>
        <w:jc w:val="both"/>
      </w:pPr>
    </w:p>
    <w:p w:rsidR="00663E8D" w:rsidRPr="00A925AF" w:rsidRDefault="00663E8D" w:rsidP="00023AA5">
      <w:pPr>
        <w:pStyle w:val="Heading3"/>
      </w:pPr>
      <w:bookmarkStart w:id="52" w:name="_Toc66132644"/>
      <w:r w:rsidRPr="00A925AF">
        <w:t>Upravljanje otpadom</w:t>
      </w:r>
      <w:bookmarkEnd w:id="52"/>
    </w:p>
    <w:p w:rsidR="00663E8D" w:rsidRPr="0071728B" w:rsidRDefault="00663E8D" w:rsidP="00663E8D">
      <w:pPr>
        <w:rPr>
          <w:highlight w:val="yellow"/>
        </w:rPr>
      </w:pPr>
    </w:p>
    <w:p w:rsidR="00663E8D" w:rsidRPr="00A925AF" w:rsidRDefault="00663E8D" w:rsidP="00663E8D">
      <w:pPr>
        <w:spacing w:line="240" w:lineRule="auto"/>
        <w:jc w:val="both"/>
      </w:pPr>
      <w:r w:rsidRPr="00A925AF">
        <w:t>Poslove sakupljanja</w:t>
      </w:r>
      <w:r>
        <w:t xml:space="preserve"> i</w:t>
      </w:r>
      <w:r w:rsidRPr="00A925AF">
        <w:t xml:space="preserve"> odvoz komunalnog otpada obavlja </w:t>
      </w:r>
      <w:r w:rsidRPr="00A65820">
        <w:t xml:space="preserve">d.o.o </w:t>
      </w:r>
      <w:r>
        <w:t>„</w:t>
      </w:r>
      <w:r w:rsidRPr="00A65820">
        <w:t>Čistoća</w:t>
      </w:r>
      <w:proofErr w:type="gramStart"/>
      <w:r>
        <w:t>“</w:t>
      </w:r>
      <w:r w:rsidRPr="00A65820">
        <w:t xml:space="preserve"> Podgorica</w:t>
      </w:r>
      <w:proofErr w:type="gramEnd"/>
      <w:r w:rsidRPr="00A925AF">
        <w:t xml:space="preserve">. Komunalni otpad </w:t>
      </w:r>
      <w:r>
        <w:t>se</w:t>
      </w:r>
      <w:r w:rsidRPr="00A925AF">
        <w:t xml:space="preserve"> odlaže se na deponiji „</w:t>
      </w:r>
      <w:r>
        <w:t>Livade</w:t>
      </w:r>
      <w:proofErr w:type="gramStart"/>
      <w:r w:rsidRPr="00A925AF">
        <w:t xml:space="preserve">“ </w:t>
      </w:r>
      <w:r>
        <w:t>u</w:t>
      </w:r>
      <w:proofErr w:type="gramEnd"/>
      <w:r>
        <w:t xml:space="preserve"> Podgorici koja je</w:t>
      </w:r>
      <w:r w:rsidRPr="00562DF2">
        <w:t xml:space="preserve"> određena kao regionalna deponija komunalnog otpada za Glavni grad Podgoricu, Prijestonic</w:t>
      </w:r>
      <w:r>
        <w:t>u Cetinje i Opštinu Danilovgrad</w:t>
      </w:r>
      <w:r w:rsidRPr="00A925AF">
        <w:t xml:space="preserve">. </w:t>
      </w:r>
    </w:p>
    <w:p w:rsidR="00663E8D" w:rsidRDefault="00663E8D" w:rsidP="00663E8D">
      <w:pPr>
        <w:spacing w:line="240" w:lineRule="auto"/>
        <w:jc w:val="both"/>
      </w:pPr>
    </w:p>
    <w:p w:rsidR="00332823" w:rsidRPr="00D769A2" w:rsidRDefault="00663E8D" w:rsidP="00663E8D">
      <w:pPr>
        <w:spacing w:line="240" w:lineRule="auto"/>
        <w:jc w:val="both"/>
        <w:rPr>
          <w:color w:val="000000" w:themeColor="text1"/>
        </w:rPr>
      </w:pPr>
      <w:proofErr w:type="gramStart"/>
      <w:r w:rsidRPr="00024799">
        <w:t>Posudama za sakupljanje komunalnog otpada pokriveno je cijelo područje Opštine u okviru Glavnog grada Golubovci, koja uključuje svih 22 naselja.</w:t>
      </w:r>
      <w:proofErr w:type="gramEnd"/>
      <w:r w:rsidRPr="00024799">
        <w:t xml:space="preserve"> Na području ove opštine </w:t>
      </w:r>
      <w:r>
        <w:t>nalazi se 501 posuda za odlaganje komunalnog otpada, radne zapremine 1</w:t>
      </w:r>
      <w:proofErr w:type="gramStart"/>
      <w:r>
        <w:t>,1</w:t>
      </w:r>
      <w:proofErr w:type="gramEnd"/>
      <w:r>
        <w:t xml:space="preserve"> m</w:t>
      </w:r>
      <w:r w:rsidRPr="00CD0BB7">
        <w:rPr>
          <w:vertAlign w:val="superscript"/>
        </w:rPr>
        <w:t>3</w:t>
      </w:r>
      <w:r>
        <w:t xml:space="preserve">, na  349  lokacija. </w:t>
      </w:r>
      <w:r w:rsidRPr="00D769A2">
        <w:rPr>
          <w:color w:val="000000" w:themeColor="text1"/>
        </w:rPr>
        <w:t>Takođe,</w:t>
      </w:r>
      <w:r w:rsidR="00332823" w:rsidRPr="00D769A2">
        <w:rPr>
          <w:color w:val="000000" w:themeColor="text1"/>
        </w:rPr>
        <w:t xml:space="preserve"> u cilju unapređenja </w:t>
      </w:r>
      <w:r w:rsidR="00E05CF4" w:rsidRPr="00D769A2">
        <w:rPr>
          <w:color w:val="000000" w:themeColor="text1"/>
        </w:rPr>
        <w:t>s</w:t>
      </w:r>
      <w:r w:rsidR="00332823" w:rsidRPr="00D769A2">
        <w:rPr>
          <w:color w:val="000000" w:themeColor="text1"/>
        </w:rPr>
        <w:t>istema sakupljanja otpadom</w:t>
      </w:r>
      <w:r w:rsidRPr="00D769A2">
        <w:rPr>
          <w:color w:val="000000" w:themeColor="text1"/>
        </w:rPr>
        <w:t xml:space="preserve"> </w:t>
      </w:r>
      <w:r w:rsidR="009D22B2" w:rsidRPr="00D769A2">
        <w:rPr>
          <w:color w:val="000000" w:themeColor="text1"/>
        </w:rPr>
        <w:t>i očuvanja životne sredine</w:t>
      </w:r>
      <w:proofErr w:type="gramStart"/>
      <w:r w:rsidR="00D769A2" w:rsidRPr="00D769A2">
        <w:rPr>
          <w:color w:val="000000" w:themeColor="text1"/>
        </w:rPr>
        <w:t>,</w:t>
      </w:r>
      <w:r w:rsidR="009D22B2" w:rsidRPr="00D769A2">
        <w:rPr>
          <w:color w:val="000000" w:themeColor="text1"/>
        </w:rPr>
        <w:t xml:space="preserve"> </w:t>
      </w:r>
      <w:r w:rsidR="00D769A2" w:rsidRPr="00D769A2">
        <w:rPr>
          <w:color w:val="000000" w:themeColor="text1"/>
        </w:rPr>
        <w:t xml:space="preserve"> „</w:t>
      </w:r>
      <w:proofErr w:type="gramEnd"/>
      <w:r w:rsidR="00D769A2" w:rsidRPr="00D769A2">
        <w:rPr>
          <w:color w:val="000000" w:themeColor="text1"/>
        </w:rPr>
        <w:t>Čistoća“</w:t>
      </w:r>
      <w:r w:rsidR="00556254">
        <w:rPr>
          <w:color w:val="000000" w:themeColor="text1"/>
        </w:rPr>
        <w:t xml:space="preserve"> doo</w:t>
      </w:r>
      <w:r w:rsidR="00D769A2" w:rsidRPr="00D769A2">
        <w:rPr>
          <w:color w:val="000000" w:themeColor="text1"/>
        </w:rPr>
        <w:t xml:space="preserve"> </w:t>
      </w:r>
      <w:r w:rsidR="00332823" w:rsidRPr="00D769A2">
        <w:rPr>
          <w:color w:val="000000" w:themeColor="text1"/>
        </w:rPr>
        <w:t xml:space="preserve">je tokom </w:t>
      </w:r>
      <w:r w:rsidRPr="00D769A2">
        <w:rPr>
          <w:color w:val="000000" w:themeColor="text1"/>
        </w:rPr>
        <w:t xml:space="preserve">2020. </w:t>
      </w:r>
      <w:proofErr w:type="gramStart"/>
      <w:r w:rsidRPr="00D769A2">
        <w:rPr>
          <w:color w:val="000000" w:themeColor="text1"/>
        </w:rPr>
        <w:t>godine</w:t>
      </w:r>
      <w:proofErr w:type="gramEnd"/>
      <w:r w:rsidRPr="00D769A2">
        <w:rPr>
          <w:color w:val="000000" w:themeColor="text1"/>
        </w:rPr>
        <w:t>,</w:t>
      </w:r>
      <w:r w:rsidR="00332823" w:rsidRPr="00D769A2">
        <w:rPr>
          <w:color w:val="000000" w:themeColor="text1"/>
        </w:rPr>
        <w:t xml:space="preserve"> počelo sa postavljanjem polupodzemnih posuda</w:t>
      </w:r>
      <w:r w:rsidR="00056858" w:rsidRPr="00D769A2">
        <w:rPr>
          <w:color w:val="000000" w:themeColor="text1"/>
        </w:rPr>
        <w:t xml:space="preserve"> na području Opštine</w:t>
      </w:r>
      <w:r w:rsidR="00332823" w:rsidRPr="00D769A2">
        <w:rPr>
          <w:color w:val="000000" w:themeColor="text1"/>
        </w:rPr>
        <w:t xml:space="preserve">, koje su postavljene na lokacijama: </w:t>
      </w:r>
      <w:r w:rsidRPr="00D769A2">
        <w:rPr>
          <w:color w:val="000000" w:themeColor="text1"/>
        </w:rPr>
        <w:t xml:space="preserve"> </w:t>
      </w:r>
    </w:p>
    <w:p w:rsidR="00332823" w:rsidRPr="00D769A2" w:rsidRDefault="00663E8D" w:rsidP="00DA3943">
      <w:pPr>
        <w:pStyle w:val="ListParagraph"/>
        <w:numPr>
          <w:ilvl w:val="0"/>
          <w:numId w:val="25"/>
        </w:numPr>
        <w:spacing w:line="240" w:lineRule="auto"/>
        <w:jc w:val="both"/>
        <w:rPr>
          <w:color w:val="000000" w:themeColor="text1"/>
        </w:rPr>
      </w:pPr>
      <w:proofErr w:type="gramStart"/>
      <w:r w:rsidRPr="00D769A2">
        <w:rPr>
          <w:color w:val="000000" w:themeColor="text1"/>
        </w:rPr>
        <w:t>na</w:t>
      </w:r>
      <w:proofErr w:type="gramEnd"/>
      <w:r w:rsidRPr="00D769A2">
        <w:rPr>
          <w:color w:val="000000" w:themeColor="text1"/>
        </w:rPr>
        <w:t xml:space="preserve"> putu prema aerodromu, ugrađena su dva polupodzemna kontejnera zapremine </w:t>
      </w:r>
      <w:r w:rsidR="00332823" w:rsidRPr="00D769A2">
        <w:rPr>
          <w:color w:val="000000" w:themeColor="text1"/>
        </w:rPr>
        <w:t xml:space="preserve">po </w:t>
      </w:r>
      <w:r w:rsidRPr="00D769A2">
        <w:rPr>
          <w:color w:val="000000" w:themeColor="text1"/>
        </w:rPr>
        <w:t>3 m</w:t>
      </w:r>
      <w:r w:rsidRPr="00D769A2">
        <w:rPr>
          <w:color w:val="000000" w:themeColor="text1"/>
          <w:vertAlign w:val="superscript"/>
        </w:rPr>
        <w:t>3</w:t>
      </w:r>
      <w:r w:rsidRPr="00D769A2">
        <w:rPr>
          <w:color w:val="000000" w:themeColor="text1"/>
        </w:rPr>
        <w:t>.</w:t>
      </w:r>
      <w:r w:rsidR="00332823" w:rsidRPr="00D769A2">
        <w:rPr>
          <w:color w:val="000000" w:themeColor="text1"/>
        </w:rPr>
        <w:t xml:space="preserve"> </w:t>
      </w:r>
    </w:p>
    <w:p w:rsidR="00663E8D" w:rsidRPr="00D769A2" w:rsidRDefault="009D22B2" w:rsidP="00DA3943">
      <w:pPr>
        <w:pStyle w:val="ListParagraph"/>
        <w:numPr>
          <w:ilvl w:val="0"/>
          <w:numId w:val="25"/>
        </w:numPr>
        <w:spacing w:line="240" w:lineRule="auto"/>
        <w:jc w:val="both"/>
        <w:rPr>
          <w:color w:val="000000" w:themeColor="text1"/>
        </w:rPr>
      </w:pPr>
      <w:r w:rsidRPr="00D769A2">
        <w:rPr>
          <w:color w:val="000000" w:themeColor="text1"/>
        </w:rPr>
        <w:t>p</w:t>
      </w:r>
      <w:r w:rsidR="00332823" w:rsidRPr="00D769A2">
        <w:rPr>
          <w:color w:val="000000" w:themeColor="text1"/>
        </w:rPr>
        <w:t>ored Doma omla</w:t>
      </w:r>
      <w:r w:rsidR="005427F5" w:rsidRPr="00D769A2">
        <w:rPr>
          <w:color w:val="000000" w:themeColor="text1"/>
        </w:rPr>
        <w:t>dine u naselju Mahala dvije posude</w:t>
      </w:r>
      <w:r w:rsidR="00056858" w:rsidRPr="00D769A2">
        <w:rPr>
          <w:color w:val="000000" w:themeColor="text1"/>
        </w:rPr>
        <w:t>,</w:t>
      </w:r>
      <w:r w:rsidR="005427F5" w:rsidRPr="00D769A2">
        <w:rPr>
          <w:color w:val="000000" w:themeColor="text1"/>
        </w:rPr>
        <w:t xml:space="preserve"> zapremine </w:t>
      </w:r>
      <w:r w:rsidRPr="00D769A2">
        <w:rPr>
          <w:color w:val="000000" w:themeColor="text1"/>
        </w:rPr>
        <w:t>po 3 m</w:t>
      </w:r>
      <w:r w:rsidRPr="00D769A2">
        <w:rPr>
          <w:color w:val="000000" w:themeColor="text1"/>
          <w:vertAlign w:val="superscript"/>
        </w:rPr>
        <w:t>3</w:t>
      </w:r>
      <w:r w:rsidRPr="00D769A2">
        <w:rPr>
          <w:color w:val="000000" w:themeColor="text1"/>
        </w:rPr>
        <w:t>;</w:t>
      </w:r>
    </w:p>
    <w:p w:rsidR="009D22B2" w:rsidRPr="00D769A2" w:rsidRDefault="009D22B2" w:rsidP="00DA3943">
      <w:pPr>
        <w:pStyle w:val="ListParagraph"/>
        <w:numPr>
          <w:ilvl w:val="0"/>
          <w:numId w:val="25"/>
        </w:numPr>
        <w:spacing w:line="240" w:lineRule="auto"/>
        <w:jc w:val="both"/>
        <w:rPr>
          <w:color w:val="000000" w:themeColor="text1"/>
        </w:rPr>
      </w:pPr>
      <w:r w:rsidRPr="00D769A2">
        <w:rPr>
          <w:color w:val="000000" w:themeColor="text1"/>
        </w:rPr>
        <w:t xml:space="preserve">pored dječjeg igrališta u Ulici </w:t>
      </w:r>
      <w:r w:rsidR="00D769A2">
        <w:rPr>
          <w:color w:val="000000" w:themeColor="text1"/>
        </w:rPr>
        <w:t>G</w:t>
      </w:r>
      <w:r w:rsidRPr="00D769A2">
        <w:rPr>
          <w:color w:val="000000" w:themeColor="text1"/>
        </w:rPr>
        <w:t>olubovački brijeg, jedna posuda zapremine 5 m</w:t>
      </w:r>
      <w:r w:rsidRPr="00D769A2">
        <w:rPr>
          <w:color w:val="000000" w:themeColor="text1"/>
          <w:vertAlign w:val="superscript"/>
        </w:rPr>
        <w:t>3,</w:t>
      </w:r>
    </w:p>
    <w:p w:rsidR="009D22B2" w:rsidRPr="00D769A2" w:rsidRDefault="009D22B2" w:rsidP="00DA3943">
      <w:pPr>
        <w:pStyle w:val="ListParagraph"/>
        <w:numPr>
          <w:ilvl w:val="0"/>
          <w:numId w:val="25"/>
        </w:numPr>
        <w:spacing w:line="240" w:lineRule="auto"/>
        <w:jc w:val="both"/>
        <w:rPr>
          <w:color w:val="000000" w:themeColor="text1"/>
        </w:rPr>
      </w:pPr>
      <w:proofErr w:type="gramStart"/>
      <w:r w:rsidRPr="00D769A2">
        <w:rPr>
          <w:color w:val="000000" w:themeColor="text1"/>
        </w:rPr>
        <w:t>duz</w:t>
      </w:r>
      <w:proofErr w:type="gramEnd"/>
      <w:r w:rsidRPr="00D769A2">
        <w:rPr>
          <w:color w:val="000000" w:themeColor="text1"/>
        </w:rPr>
        <w:t xml:space="preserve"> Veljeg puta i Gradske ulice Anovi </w:t>
      </w:r>
      <w:r w:rsidR="00056858" w:rsidRPr="00D769A2">
        <w:rPr>
          <w:color w:val="000000" w:themeColor="text1"/>
        </w:rPr>
        <w:t>po jedna posuda zapremine</w:t>
      </w:r>
      <w:r w:rsidRPr="00D769A2">
        <w:rPr>
          <w:color w:val="000000" w:themeColor="text1"/>
        </w:rPr>
        <w:t xml:space="preserve">  5m</w:t>
      </w:r>
      <w:r w:rsidRPr="00D769A2">
        <w:rPr>
          <w:color w:val="000000" w:themeColor="text1"/>
          <w:vertAlign w:val="superscript"/>
        </w:rPr>
        <w:t>3</w:t>
      </w:r>
      <w:r w:rsidRPr="00D769A2">
        <w:rPr>
          <w:color w:val="000000" w:themeColor="text1"/>
        </w:rPr>
        <w:t>.</w:t>
      </w:r>
    </w:p>
    <w:p w:rsidR="00663E8D" w:rsidRDefault="00663E8D" w:rsidP="00663E8D">
      <w:pPr>
        <w:spacing w:line="240" w:lineRule="auto"/>
        <w:jc w:val="both"/>
      </w:pPr>
    </w:p>
    <w:p w:rsidR="00663E8D" w:rsidRDefault="00663E8D" w:rsidP="00663E8D">
      <w:pPr>
        <w:spacing w:line="240" w:lineRule="auto"/>
        <w:jc w:val="both"/>
      </w:pPr>
      <w:r>
        <w:t xml:space="preserve">Pražnjenje metalnih posuda za sakupljanje komunalnog otpada vrši se svakodnevno </w:t>
      </w:r>
      <w:proofErr w:type="gramStart"/>
      <w:r>
        <w:t>sa</w:t>
      </w:r>
      <w:proofErr w:type="gramEnd"/>
      <w:r>
        <w:t xml:space="preserve"> dva vozila - autosmećare, dok se jednim specijalnim vozilom vrši pražnjenje polupodzemnih kontejnera. U zavisnosti </w:t>
      </w:r>
      <w:proofErr w:type="gramStart"/>
      <w:r>
        <w:t>od</w:t>
      </w:r>
      <w:proofErr w:type="gramEnd"/>
      <w:r>
        <w:t xml:space="preserve"> stanja na terenu, shodno redovnom obilasku terena, pražnjenje pojedinih lokacija, na kojima se nalaze posude, vrši se više puta tokom jednog dana.</w:t>
      </w:r>
    </w:p>
    <w:p w:rsidR="00663E8D" w:rsidRDefault="00663E8D" w:rsidP="00663E8D">
      <w:pPr>
        <w:spacing w:line="240" w:lineRule="auto"/>
        <w:jc w:val="both"/>
      </w:pPr>
    </w:p>
    <w:p w:rsidR="00663E8D" w:rsidRPr="00077A94" w:rsidRDefault="00663E8D" w:rsidP="00663E8D">
      <w:pPr>
        <w:spacing w:line="240" w:lineRule="auto"/>
        <w:jc w:val="both"/>
      </w:pPr>
      <w:r w:rsidRPr="00077A94">
        <w:t xml:space="preserve">Uslugama </w:t>
      </w:r>
      <w:proofErr w:type="gramStart"/>
      <w:r w:rsidRPr="00077A94">
        <w:t>na</w:t>
      </w:r>
      <w:proofErr w:type="gramEnd"/>
      <w:r w:rsidRPr="00077A94">
        <w:t xml:space="preserve"> teritoriji Opštine u okviru Glavnog grada Golubovci zaključno sa 03. </w:t>
      </w:r>
      <w:proofErr w:type="gramStart"/>
      <w:r w:rsidRPr="00077A94">
        <w:t>aprilom</w:t>
      </w:r>
      <w:proofErr w:type="gramEnd"/>
      <w:r w:rsidRPr="00077A94">
        <w:t xml:space="preserve"> 2020. </w:t>
      </w:r>
      <w:proofErr w:type="gramStart"/>
      <w:r w:rsidRPr="00077A94">
        <w:t>godine</w:t>
      </w:r>
      <w:proofErr w:type="gramEnd"/>
      <w:r w:rsidRPr="00077A94">
        <w:t xml:space="preserve"> je obuhvaćeno 3.725 fizičkih lica i 158 pravnih lica.</w:t>
      </w:r>
    </w:p>
    <w:p w:rsidR="00663E8D" w:rsidRPr="00077A94" w:rsidRDefault="00663E8D" w:rsidP="00663E8D">
      <w:pPr>
        <w:spacing w:line="240" w:lineRule="auto"/>
        <w:jc w:val="both"/>
      </w:pPr>
    </w:p>
    <w:p w:rsidR="00663E8D" w:rsidRPr="00077A94" w:rsidRDefault="00663E8D" w:rsidP="00663E8D">
      <w:pPr>
        <w:spacing w:line="240" w:lineRule="auto"/>
        <w:jc w:val="both"/>
      </w:pPr>
      <w:r w:rsidRPr="00077A94">
        <w:t xml:space="preserve">Pored svakodnevnog angažovanja vozila autosmećare, koja vrše pražnjenje posuda za sakupljanje komunalnog otpada, kao i specijalnog vozila za pražnjenje polupodzemnih kontejnera </w:t>
      </w:r>
      <w:proofErr w:type="gramStart"/>
      <w:r w:rsidRPr="00077A94">
        <w:t>sa</w:t>
      </w:r>
      <w:proofErr w:type="gramEnd"/>
      <w:r w:rsidRPr="00077A94">
        <w:t xml:space="preserve"> kranom, na poslovima održavanja ambijentalne higijene, angažovana su tri </w:t>
      </w:r>
      <w:r w:rsidRPr="00077A94">
        <w:lastRenderedPageBreak/>
        <w:t xml:space="preserve">radnika i poslovođa. Učešće </w:t>
      </w:r>
      <w:proofErr w:type="gramStart"/>
      <w:r w:rsidRPr="00077A94">
        <w:t>na</w:t>
      </w:r>
      <w:proofErr w:type="gramEnd"/>
      <w:r w:rsidRPr="00077A94">
        <w:t xml:space="preserve"> održavanju ambijentalne higijene uzima i grupa radnika hitnih intervencija, koja pored čisćenja putnog pravca Podgorica - Petrovac, do mjesta Vranjina, vrši poslove i čisćenja ostalih javnih površina na teritoriji ove Opštine.</w:t>
      </w:r>
    </w:p>
    <w:p w:rsidR="00663E8D" w:rsidRPr="00077A94" w:rsidRDefault="00663E8D" w:rsidP="00663E8D">
      <w:pPr>
        <w:spacing w:line="240" w:lineRule="auto"/>
        <w:jc w:val="both"/>
      </w:pPr>
    </w:p>
    <w:p w:rsidR="00663E8D" w:rsidRDefault="00663E8D" w:rsidP="00663E8D">
      <w:pPr>
        <w:spacing w:line="240" w:lineRule="auto"/>
        <w:jc w:val="both"/>
      </w:pPr>
      <w:r w:rsidRPr="00077A94">
        <w:t xml:space="preserve">Shodno tehničko-operativnom planu, </w:t>
      </w:r>
      <w:proofErr w:type="gramStart"/>
      <w:r w:rsidRPr="00077A94">
        <w:t>na</w:t>
      </w:r>
      <w:proofErr w:type="gramEnd"/>
      <w:r w:rsidRPr="00077A94">
        <w:t xml:space="preserve"> poslovima čišćenja nelegalnih deponija oko posuda za odlaganje komunalnog otpada, redovno se angažuje mehanizacija (radne mašine, kiperi, grajferi) sa određenim brojem radnika. Takođe, zbog učestalog odlaganja otpada </w:t>
      </w:r>
      <w:proofErr w:type="gramStart"/>
      <w:r w:rsidRPr="00077A94">
        <w:t>od</w:t>
      </w:r>
      <w:proofErr w:type="gramEnd"/>
      <w:r w:rsidRPr="00077A94">
        <w:t xml:space="preserve"> strane neodgovornih fizičkih i pravnih lica, Društvo je primorano da više puta u toku nedjelje angažuje mehanizaciju koja vrši uklanjanje nelegalno formiranih deponija.</w:t>
      </w:r>
    </w:p>
    <w:p w:rsidR="00663E8D" w:rsidRDefault="00663E8D" w:rsidP="00663E8D">
      <w:pPr>
        <w:spacing w:line="240" w:lineRule="auto"/>
        <w:jc w:val="both"/>
      </w:pPr>
    </w:p>
    <w:p w:rsidR="00663E8D" w:rsidRPr="00077A94" w:rsidRDefault="00663E8D" w:rsidP="00663E8D">
      <w:pPr>
        <w:spacing w:line="240" w:lineRule="auto"/>
        <w:jc w:val="both"/>
      </w:pPr>
      <w:proofErr w:type="gramStart"/>
      <w:r>
        <w:t>P</w:t>
      </w:r>
      <w:r w:rsidRPr="00213FDD">
        <w:t>očetkom 2018.</w:t>
      </w:r>
      <w:proofErr w:type="gramEnd"/>
      <w:r w:rsidRPr="00213FDD">
        <w:t xml:space="preserve"> godine, na teritoriji Opštine u okviru Glavnog grada Golubovci stavljeno je u funkciju reciklažno dvorište u mjestu Goričani, uz obilaznicu oko Golub</w:t>
      </w:r>
      <w:r>
        <w:t>ovaca (magistralni put Podgorica</w:t>
      </w:r>
      <w:r w:rsidRPr="00213FDD">
        <w:t xml:space="preserve"> - Petrovac), na kojem su obezbije</w:t>
      </w:r>
      <w:r>
        <w:t>đene posude za papir, plastični</w:t>
      </w:r>
      <w:r w:rsidRPr="00213FDD">
        <w:t xml:space="preserve"> krupni otpad, karton</w:t>
      </w:r>
      <w:r>
        <w:t xml:space="preserve">sku ambalazu, PET ambalažu, Al </w:t>
      </w:r>
      <w:r w:rsidRPr="00213FDD">
        <w:t>limenke, polietilenske folije, ambalažno staklo, otpadno ravno staklo, gume, drvni otpad, stiropor, metalni krupni otpad, bijelu tehniku, jestiva i otpadna motorna ulja, stara ulja, stare akumulatore, uljne filtere, fluorescentne cijevi, otpadne boje i lakove, stare baterije, elektronski otpad i stare ljekove, a u kojima građani mogu besplatno odlagati pomenuti otpad koji produkuju u i van svojih domaćinstava.</w:t>
      </w:r>
    </w:p>
    <w:p w:rsidR="00663E8D" w:rsidRPr="00077A94" w:rsidRDefault="00663E8D" w:rsidP="00663E8D">
      <w:pPr>
        <w:spacing w:line="240" w:lineRule="auto"/>
        <w:jc w:val="both"/>
      </w:pPr>
    </w:p>
    <w:p w:rsidR="00663E8D" w:rsidRDefault="00663E8D" w:rsidP="00663E8D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</w:rPr>
      </w:pPr>
      <w:proofErr w:type="gramStart"/>
      <w:r w:rsidRPr="00A612B6">
        <w:rPr>
          <w:rFonts w:cs="Arial"/>
          <w:bCs/>
        </w:rPr>
        <w:t>Objekti za sakupljanje biljnog otpada postavljeni su 2018.</w:t>
      </w:r>
      <w:proofErr w:type="gramEnd"/>
      <w:r w:rsidRPr="00A612B6">
        <w:rPr>
          <w:rFonts w:cs="Arial"/>
          <w:bCs/>
        </w:rPr>
        <w:t xml:space="preserve"> </w:t>
      </w:r>
      <w:proofErr w:type="gramStart"/>
      <w:r w:rsidRPr="00A612B6">
        <w:rPr>
          <w:rFonts w:cs="Arial"/>
          <w:bCs/>
        </w:rPr>
        <w:t>godine</w:t>
      </w:r>
      <w:proofErr w:type="gramEnd"/>
      <w:r w:rsidRPr="00A612B6">
        <w:rPr>
          <w:rFonts w:cs="Arial"/>
          <w:bCs/>
        </w:rPr>
        <w:t xml:space="preserve"> na devet lokacija, od kojih je u junu 2019.</w:t>
      </w:r>
      <w:r>
        <w:rPr>
          <w:rFonts w:cs="Arial"/>
          <w:bCs/>
        </w:rPr>
        <w:t xml:space="preserve"> </w:t>
      </w:r>
      <w:proofErr w:type="gramStart"/>
      <w:r w:rsidRPr="00A612B6">
        <w:rPr>
          <w:rFonts w:cs="Arial"/>
          <w:bCs/>
        </w:rPr>
        <w:t>godine</w:t>
      </w:r>
      <w:proofErr w:type="gramEnd"/>
      <w:r w:rsidRPr="00A612B6">
        <w:rPr>
          <w:rFonts w:cs="Arial"/>
          <w:bCs/>
        </w:rPr>
        <w:t>, zbog promjene vlasnik</w:t>
      </w:r>
      <w:r>
        <w:rPr>
          <w:rFonts w:cs="Arial"/>
          <w:bCs/>
        </w:rPr>
        <w:t>a zemljišta u naselju Mataguži</w:t>
      </w:r>
      <w:r w:rsidRPr="00A612B6">
        <w:rPr>
          <w:rFonts w:cs="Arial"/>
          <w:bCs/>
        </w:rPr>
        <w:t xml:space="preserve"> je</w:t>
      </w:r>
      <w:r>
        <w:rPr>
          <w:rFonts w:cs="Arial"/>
          <w:bCs/>
        </w:rPr>
        <w:t>dno uklonjeno, i sada ih ukupno</w:t>
      </w:r>
      <w:r w:rsidRPr="00A612B6">
        <w:rPr>
          <w:rFonts w:cs="Arial"/>
          <w:bCs/>
        </w:rPr>
        <w:t xml:space="preserve"> 8.  To su objekti dimenzija 4×3×2 (m) </w:t>
      </w:r>
      <w:proofErr w:type="gramStart"/>
      <w:r w:rsidRPr="00A612B6">
        <w:rPr>
          <w:rFonts w:cs="Arial"/>
          <w:bCs/>
        </w:rPr>
        <w:t>sa</w:t>
      </w:r>
      <w:proofErr w:type="gramEnd"/>
      <w:r w:rsidRPr="00A612B6">
        <w:rPr>
          <w:rFonts w:cs="Arial"/>
          <w:bCs/>
        </w:rPr>
        <w:t xml:space="preserve"> betonskim ivičnjakom na koji je postavljena mreža sa tri strane, a sa prednje strane ostavljena mogućnost za odlaganje biljnog otpada.</w:t>
      </w:r>
      <w:r>
        <w:rPr>
          <w:rFonts w:cs="Arial"/>
          <w:bCs/>
        </w:rPr>
        <w:t xml:space="preserve"> </w:t>
      </w:r>
      <w:r w:rsidRPr="00A612B6">
        <w:rPr>
          <w:rFonts w:cs="Arial"/>
          <w:bCs/>
        </w:rPr>
        <w:t>Pos</w:t>
      </w:r>
      <w:r>
        <w:rPr>
          <w:rFonts w:cs="Arial"/>
          <w:bCs/>
        </w:rPr>
        <w:t>tavljeni su naseljima: Srpska (</w:t>
      </w:r>
      <w:r w:rsidRPr="00A612B6">
        <w:rPr>
          <w:rFonts w:cs="Arial"/>
          <w:bCs/>
        </w:rPr>
        <w:t>u blizini</w:t>
      </w:r>
      <w:r>
        <w:rPr>
          <w:rFonts w:cs="Arial"/>
          <w:bCs/>
        </w:rPr>
        <w:t xml:space="preserve"> fudbalskog stadiona), Mahala (</w:t>
      </w:r>
      <w:r w:rsidRPr="00A612B6">
        <w:rPr>
          <w:rFonts w:cs="Arial"/>
          <w:bCs/>
        </w:rPr>
        <w:t xml:space="preserve">pored </w:t>
      </w:r>
      <w:r w:rsidRPr="006E6759">
        <w:rPr>
          <w:rFonts w:cs="Arial"/>
          <w:bCs/>
        </w:rPr>
        <w:t xml:space="preserve">mostića </w:t>
      </w:r>
      <w:proofErr w:type="gramStart"/>
      <w:r w:rsidRPr="006E6759">
        <w:t>sa</w:t>
      </w:r>
      <w:proofErr w:type="gramEnd"/>
      <w:r w:rsidRPr="006E6759">
        <w:t xml:space="preserve"> desne strane</w:t>
      </w:r>
      <w:r w:rsidRPr="006E6759">
        <w:rPr>
          <w:rFonts w:cs="Arial"/>
          <w:bCs/>
        </w:rPr>
        <w:t xml:space="preserve"> potoka</w:t>
      </w:r>
      <w:r>
        <w:rPr>
          <w:rFonts w:cs="Arial"/>
          <w:bCs/>
        </w:rPr>
        <w:t xml:space="preserve"> </w:t>
      </w:r>
      <w:r w:rsidRPr="00A612B6">
        <w:rPr>
          <w:rFonts w:cs="Arial"/>
          <w:bCs/>
        </w:rPr>
        <w:t xml:space="preserve">Dragije), Mojanovići (pored puta Mojanovići – </w:t>
      </w:r>
      <w:r w:rsidRPr="006E6759">
        <w:rPr>
          <w:rFonts w:cs="Arial"/>
          <w:bCs/>
        </w:rPr>
        <w:t xml:space="preserve">Golubovci </w:t>
      </w:r>
      <w:r w:rsidRPr="006E6759">
        <w:t>kod auto otpada D.Lazović</w:t>
      </w:r>
      <w:r w:rsidRPr="006E6759">
        <w:rPr>
          <w:rFonts w:cs="Arial"/>
          <w:bCs/>
        </w:rPr>
        <w:t>),</w:t>
      </w:r>
      <w:r>
        <w:rPr>
          <w:rFonts w:cs="Arial"/>
          <w:bCs/>
        </w:rPr>
        <w:t xml:space="preserve"> Golubovci (Golubovački brijeg), Balabani (</w:t>
      </w:r>
      <w:r w:rsidRPr="00A612B6">
        <w:rPr>
          <w:rFonts w:cs="Arial"/>
          <w:bCs/>
        </w:rPr>
        <w:t>centar naselja),</w:t>
      </w:r>
      <w:r>
        <w:rPr>
          <w:rFonts w:cs="Arial"/>
          <w:bCs/>
        </w:rPr>
        <w:t xml:space="preserve"> Berislavci (</w:t>
      </w:r>
      <w:r w:rsidRPr="00A612B6">
        <w:rPr>
          <w:rFonts w:cs="Arial"/>
          <w:bCs/>
        </w:rPr>
        <w:t>preko puta doma omladi</w:t>
      </w:r>
      <w:r>
        <w:rPr>
          <w:rFonts w:cs="Arial"/>
          <w:bCs/>
        </w:rPr>
        <w:t>ne), Goričani (</w:t>
      </w:r>
      <w:r w:rsidRPr="00A612B6">
        <w:rPr>
          <w:rFonts w:cs="Arial"/>
          <w:bCs/>
        </w:rPr>
        <w:t>p</w:t>
      </w:r>
      <w:r>
        <w:rPr>
          <w:rFonts w:cs="Arial"/>
          <w:bCs/>
        </w:rPr>
        <w:t>ored parka Beglaci) i Vukovci (</w:t>
      </w:r>
      <w:r w:rsidRPr="00A612B6">
        <w:rPr>
          <w:rFonts w:cs="Arial"/>
          <w:bCs/>
        </w:rPr>
        <w:t>sa desn</w:t>
      </w:r>
      <w:r>
        <w:rPr>
          <w:rFonts w:cs="Arial"/>
          <w:bCs/>
        </w:rPr>
        <w:t>e</w:t>
      </w:r>
      <w:r w:rsidRPr="00A612B6">
        <w:rPr>
          <w:rFonts w:cs="Arial"/>
          <w:bCs/>
        </w:rPr>
        <w:t xml:space="preserve"> strane prije mosta). </w:t>
      </w:r>
      <w:r w:rsidRPr="00663E8D">
        <w:rPr>
          <w:rFonts w:cs="Arial"/>
          <w:bCs/>
        </w:rPr>
        <w:t xml:space="preserve">Navedeni objekti su preporuke preuzete iz </w:t>
      </w:r>
      <w:proofErr w:type="gramStart"/>
      <w:r w:rsidRPr="00663E8D">
        <w:rPr>
          <w:rFonts w:cs="Arial"/>
          <w:bCs/>
        </w:rPr>
        <w:t>Lokalnog  plana</w:t>
      </w:r>
      <w:proofErr w:type="gramEnd"/>
      <w:r w:rsidRPr="00663E8D">
        <w:rPr>
          <w:rFonts w:cs="Arial"/>
          <w:bCs/>
        </w:rPr>
        <w:t xml:space="preserve"> upravljanja komunalnim otpadom 2016-2020, koja se nijesu pokazala svrsishodnim sa aspekta estetske podobnosti i ambijentalne higijene, jer </w:t>
      </w:r>
      <w:r w:rsidR="00FB0DA7">
        <w:rPr>
          <w:rFonts w:cs="Arial"/>
          <w:bCs/>
        </w:rPr>
        <w:t xml:space="preserve">se </w:t>
      </w:r>
      <w:r w:rsidRPr="00663E8D">
        <w:rPr>
          <w:rFonts w:cs="Arial"/>
          <w:bCs/>
        </w:rPr>
        <w:t>od strane građana nenam</w:t>
      </w:r>
      <w:r w:rsidR="00FB0DA7">
        <w:rPr>
          <w:rFonts w:cs="Arial"/>
          <w:bCs/>
        </w:rPr>
        <w:t xml:space="preserve">jenski koriste i </w:t>
      </w:r>
      <w:r w:rsidRPr="00663E8D">
        <w:rPr>
          <w:rFonts w:cs="Arial"/>
          <w:bCs/>
        </w:rPr>
        <w:t>uglavnom odlažu sve vsrte otpada što “Čistoći” d.o.o Podgorica otežava održavanje i higijenu</w:t>
      </w:r>
      <w:r w:rsidR="004E2275">
        <w:rPr>
          <w:rFonts w:cs="Arial"/>
          <w:bCs/>
        </w:rPr>
        <w:t xml:space="preserve"> </w:t>
      </w:r>
      <w:r w:rsidRPr="00663E8D">
        <w:rPr>
          <w:rFonts w:cs="Arial"/>
          <w:bCs/>
        </w:rPr>
        <w:t xml:space="preserve"> neposrednog</w:t>
      </w:r>
      <w:r w:rsidR="004E2275">
        <w:rPr>
          <w:rFonts w:cs="Arial"/>
          <w:bCs/>
        </w:rPr>
        <w:t xml:space="preserve"> </w:t>
      </w:r>
      <w:r w:rsidRPr="00663E8D">
        <w:rPr>
          <w:rFonts w:cs="Arial"/>
          <w:bCs/>
        </w:rPr>
        <w:t xml:space="preserve"> prostora.</w:t>
      </w:r>
    </w:p>
    <w:p w:rsidR="00663E8D" w:rsidRDefault="00663E8D" w:rsidP="00663E8D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</w:rPr>
      </w:pPr>
    </w:p>
    <w:p w:rsidR="00663E8D" w:rsidRDefault="00663E8D" w:rsidP="00663E8D">
      <w:pPr>
        <w:spacing w:line="240" w:lineRule="auto"/>
        <w:jc w:val="both"/>
      </w:pPr>
      <w:r w:rsidRPr="00CC340F">
        <w:t xml:space="preserve">Neopasni inertni građevinski otpad odlaže se </w:t>
      </w:r>
      <w:proofErr w:type="gramStart"/>
      <w:r w:rsidRPr="00CC340F">
        <w:t>na</w:t>
      </w:r>
      <w:proofErr w:type="gramEnd"/>
      <w:r w:rsidRPr="00CC340F">
        <w:t xml:space="preserve"> privremeno opredijeljenoj lokaciji Mojanski krst u Opštini u okviru Glavnog grada – Golubovci.</w:t>
      </w:r>
      <w:r w:rsidR="00FB0DA7">
        <w:t xml:space="preserve"> O</w:t>
      </w:r>
      <w:r w:rsidR="00FB0DA7" w:rsidRPr="00FB0DA7">
        <w:t xml:space="preserve">vu lokaciju za odlaganje ove vrste otpada građani </w:t>
      </w:r>
      <w:proofErr w:type="gramStart"/>
      <w:r w:rsidR="00FB0DA7" w:rsidRPr="00FB0DA7">
        <w:t>sa</w:t>
      </w:r>
      <w:proofErr w:type="gramEnd"/>
      <w:r w:rsidR="00FB0DA7" w:rsidRPr="00FB0DA7">
        <w:t xml:space="preserve"> područja Opštine uglavnom ne koriste ili koriste u vrlo malom broju, što potvrđuj</w:t>
      </w:r>
      <w:r w:rsidR="00FB0DA7">
        <w:t>e</w:t>
      </w:r>
      <w:r w:rsidR="00FB0DA7" w:rsidRPr="00FB0DA7">
        <w:t xml:space="preserve"> i redovno ostavljanje ove vrste otpada pored kontejnera.</w:t>
      </w:r>
    </w:p>
    <w:p w:rsidR="00663E8D" w:rsidRDefault="00663E8D" w:rsidP="00663E8D">
      <w:pPr>
        <w:spacing w:line="240" w:lineRule="auto"/>
        <w:jc w:val="both"/>
      </w:pPr>
    </w:p>
    <w:p w:rsidR="00663E8D" w:rsidRDefault="00663E8D" w:rsidP="00663E8D">
      <w:pPr>
        <w:spacing w:line="240" w:lineRule="auto"/>
        <w:jc w:val="both"/>
      </w:pPr>
      <w:r w:rsidRPr="00557D54">
        <w:t>Problem nepropisnog odlaganja</w:t>
      </w:r>
      <w:r w:rsidR="00556254">
        <w:t xml:space="preserve"> </w:t>
      </w:r>
      <w:proofErr w:type="gramStart"/>
      <w:r w:rsidRPr="00557D54">
        <w:t>na</w:t>
      </w:r>
      <w:proofErr w:type="gramEnd"/>
      <w:r w:rsidRPr="00557D54">
        <w:t xml:space="preserve"> području Opštine u okviru Glavnog grada Golubovci je izražen na lokacijama, koje su ranije korišćena kao mjesna odlagališta, a nalaze se izvan naselja. </w:t>
      </w:r>
      <w:proofErr w:type="gramStart"/>
      <w:r w:rsidRPr="00557D54">
        <w:t>Na području ove Opštine tokom 2019.</w:t>
      </w:r>
      <w:proofErr w:type="gramEnd"/>
      <w:r w:rsidRPr="00557D54">
        <w:t xml:space="preserve"> godine, evidentirano je deset lokacija sa nepropisnim odlaganjem otpada: u blizini aerodromske piste u naselju Golubovci, Korovića murva-naselje Balabani, Stankovića brijeg naselje Gošići, u blizini pružnog prelaza u naselju Bistrice, </w:t>
      </w:r>
      <w:r w:rsidR="00556254">
        <w:t>p</w:t>
      </w:r>
      <w:r w:rsidRPr="00557D54">
        <w:t xml:space="preserve">opa </w:t>
      </w:r>
      <w:r w:rsidR="00556254">
        <w:t>M</w:t>
      </w:r>
      <w:r w:rsidRPr="00557D54">
        <w:t xml:space="preserve">ata </w:t>
      </w:r>
      <w:r w:rsidR="00556254">
        <w:t>g</w:t>
      </w:r>
      <w:r w:rsidRPr="00557D54">
        <w:t>uvno u naselju Bijelo Polje, duž puta Ponari – Žabljak Crnojevića u naselju Ponari, desna obala Morače u naselju Vukovci, lijeva obala Morače od lokaliteta Tamnik u naselju Ljajkovići uzvodno sve do naselja Botun duž puta koji se koriste za eksploataciju šljunka na dvije/ tri lokacije.</w:t>
      </w:r>
    </w:p>
    <w:p w:rsidR="00663E8D" w:rsidRDefault="00663E8D" w:rsidP="00663E8D">
      <w:pPr>
        <w:spacing w:line="240" w:lineRule="auto"/>
        <w:jc w:val="both"/>
      </w:pPr>
    </w:p>
    <w:p w:rsidR="00663E8D" w:rsidRPr="00663E8D" w:rsidRDefault="00663E8D" w:rsidP="00D11ECE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U okviru investicionih aktivnosti za naredni period, na teritoriji </w:t>
      </w:r>
      <w:r w:rsidRPr="00393FA1">
        <w:rPr>
          <w:rFonts w:cs="Arial"/>
        </w:rPr>
        <w:t>Op</w:t>
      </w:r>
      <w:r>
        <w:rPr>
          <w:rFonts w:cs="Arial"/>
        </w:rPr>
        <w:t>štine u okviru Glavnog grada Golubovci,</w:t>
      </w:r>
      <w:r w:rsidRPr="00393FA1">
        <w:rPr>
          <w:rFonts w:cs="Arial"/>
        </w:rPr>
        <w:t xml:space="preserve"> nastavi</w:t>
      </w:r>
      <w:r>
        <w:rPr>
          <w:rFonts w:cs="Arial"/>
        </w:rPr>
        <w:t>će</w:t>
      </w:r>
      <w:r w:rsidRPr="00393FA1">
        <w:rPr>
          <w:rFonts w:cs="Arial"/>
        </w:rPr>
        <w:t xml:space="preserve"> se sa razm</w:t>
      </w:r>
      <w:r>
        <w:rPr>
          <w:rFonts w:cs="Arial"/>
        </w:rPr>
        <w:t xml:space="preserve">atranjem mogućnosti ugradnje polupodzemnih kontejnera na lokacijama </w:t>
      </w:r>
      <w:r w:rsidRPr="00393FA1">
        <w:rPr>
          <w:rFonts w:cs="Arial"/>
        </w:rPr>
        <w:t xml:space="preserve">na </w:t>
      </w:r>
      <w:proofErr w:type="gramStart"/>
      <w:r w:rsidRPr="00393FA1">
        <w:rPr>
          <w:rFonts w:cs="Arial"/>
        </w:rPr>
        <w:t>koji</w:t>
      </w:r>
      <w:r>
        <w:rPr>
          <w:rFonts w:cs="Arial"/>
        </w:rPr>
        <w:t>ma  postoji</w:t>
      </w:r>
      <w:proofErr w:type="gramEnd"/>
      <w:r>
        <w:rPr>
          <w:rFonts w:cs="Arial"/>
        </w:rPr>
        <w:t xml:space="preserve">  opravdana  potreba, kao</w:t>
      </w:r>
      <w:r w:rsidRPr="00393FA1">
        <w:rPr>
          <w:rFonts w:cs="Arial"/>
        </w:rPr>
        <w:t xml:space="preserve"> i</w:t>
      </w:r>
      <w:r>
        <w:rPr>
          <w:rFonts w:cs="Arial"/>
        </w:rPr>
        <w:t xml:space="preserve"> na lokacijama koje ispunjavaju uslove sa stanovišta prisustva podzemnih i nadzemnih instalacija, </w:t>
      </w:r>
      <w:r w:rsidRPr="00393FA1">
        <w:rPr>
          <w:rFonts w:cs="Arial"/>
        </w:rPr>
        <w:t>saobra</w:t>
      </w:r>
      <w:r>
        <w:rPr>
          <w:rFonts w:cs="Arial"/>
        </w:rPr>
        <w:t>ćajno</w:t>
      </w:r>
      <w:r w:rsidRPr="00393FA1">
        <w:rPr>
          <w:rFonts w:cs="Arial"/>
        </w:rPr>
        <w:t xml:space="preserve"> </w:t>
      </w:r>
      <w:r>
        <w:rPr>
          <w:rFonts w:cs="Arial"/>
        </w:rPr>
        <w:t>-</w:t>
      </w:r>
      <w:r w:rsidRPr="00393FA1">
        <w:rPr>
          <w:rFonts w:cs="Arial"/>
        </w:rPr>
        <w:t xml:space="preserve"> tehni</w:t>
      </w:r>
      <w:r>
        <w:rPr>
          <w:rFonts w:cs="Arial"/>
        </w:rPr>
        <w:t xml:space="preserve">čkih </w:t>
      </w:r>
      <w:r w:rsidRPr="00393FA1">
        <w:rPr>
          <w:rFonts w:cs="Arial"/>
        </w:rPr>
        <w:t>uslova</w:t>
      </w:r>
      <w:r w:rsidR="00995B0E">
        <w:rPr>
          <w:rFonts w:cs="Arial"/>
        </w:rPr>
        <w:t>,</w:t>
      </w:r>
      <w:r w:rsidR="00FB0DA7">
        <w:rPr>
          <w:rFonts w:cs="Arial"/>
        </w:rPr>
        <w:t xml:space="preserve"> </w:t>
      </w:r>
      <w:r w:rsidR="00FB0DA7" w:rsidRPr="00FB0DA7">
        <w:rPr>
          <w:rFonts w:cs="Arial"/>
        </w:rPr>
        <w:t>kao i postavljanju infrastukture za sprovođenje odlaganja komunalnog otpada na principu “mokre i frakcije”.</w:t>
      </w:r>
    </w:p>
    <w:p w:rsidR="0044327B" w:rsidRDefault="0044327B" w:rsidP="00397492">
      <w:pPr>
        <w:spacing w:line="240" w:lineRule="auto"/>
      </w:pPr>
    </w:p>
    <w:p w:rsidR="00397492" w:rsidRPr="003A6D9E" w:rsidRDefault="00397492" w:rsidP="00023AA5">
      <w:pPr>
        <w:pStyle w:val="Heading3"/>
      </w:pPr>
      <w:bookmarkStart w:id="53" w:name="_Toc66132645"/>
      <w:r w:rsidRPr="003A6D9E">
        <w:lastRenderedPageBreak/>
        <w:t xml:space="preserve">Održavanje korita vodotoka </w:t>
      </w:r>
      <w:proofErr w:type="gramStart"/>
      <w:r w:rsidRPr="003A6D9E">
        <w:t>od</w:t>
      </w:r>
      <w:proofErr w:type="gramEnd"/>
      <w:r w:rsidRPr="003A6D9E">
        <w:t xml:space="preserve"> lokalnog značaja</w:t>
      </w:r>
      <w:bookmarkEnd w:id="53"/>
      <w:r w:rsidRPr="003A6D9E">
        <w:t xml:space="preserve"> </w:t>
      </w:r>
    </w:p>
    <w:p w:rsidR="00397492" w:rsidRPr="003A6D9E" w:rsidRDefault="00397492" w:rsidP="00DC0ADB">
      <w:pPr>
        <w:spacing w:line="240" w:lineRule="auto"/>
        <w:jc w:val="both"/>
      </w:pPr>
    </w:p>
    <w:p w:rsidR="00397492" w:rsidRPr="003A6D9E" w:rsidRDefault="00397492" w:rsidP="00DC0ADB">
      <w:pPr>
        <w:spacing w:line="240" w:lineRule="auto"/>
        <w:jc w:val="both"/>
      </w:pPr>
      <w:r w:rsidRPr="003A6D9E">
        <w:t xml:space="preserve">Održavanje korita vodotoka </w:t>
      </w:r>
      <w:proofErr w:type="gramStart"/>
      <w:r w:rsidRPr="003A6D9E">
        <w:t>od</w:t>
      </w:r>
      <w:proofErr w:type="gramEnd"/>
      <w:r w:rsidRPr="003A6D9E">
        <w:t xml:space="preserve"> lokalnog značaja je uređenje i održavanje čistoće i zaštita korita vodotoka radi obezbjeđivanja nesmetanog protoka vode</w:t>
      </w:r>
      <w:r w:rsidR="00DC0ADB" w:rsidRPr="003A6D9E">
        <w:t>. Zakonom o vodama je propisano</w:t>
      </w:r>
      <w:r w:rsidRPr="003A6D9E">
        <w:t xml:space="preserve"> da </w:t>
      </w:r>
      <w:r w:rsidR="00DC0ADB" w:rsidRPr="003A6D9E">
        <w:t xml:space="preserve">se </w:t>
      </w:r>
      <w:r w:rsidRPr="003A6D9E">
        <w:t xml:space="preserve">vode </w:t>
      </w:r>
      <w:proofErr w:type="gramStart"/>
      <w:r w:rsidRPr="003A6D9E">
        <w:t>od</w:t>
      </w:r>
      <w:proofErr w:type="gramEnd"/>
      <w:r w:rsidRPr="003A6D9E">
        <w:t xml:space="preserve"> lokalnog značaja upisuju u registrar koji vodi nadležni organ uprave. Opština </w:t>
      </w:r>
      <w:proofErr w:type="gramStart"/>
      <w:r w:rsidRPr="003A6D9E">
        <w:t>nema</w:t>
      </w:r>
      <w:proofErr w:type="gramEnd"/>
      <w:r w:rsidRPr="003A6D9E">
        <w:t xml:space="preserve"> uspostavljen registar voda od lokalnog značaja, i u narednom periodu planira njegovo donošenje. Održavanje korita vodotoka vrši se u cilju sprovođenja preventivnih mjera zaštite </w:t>
      </w:r>
      <w:proofErr w:type="gramStart"/>
      <w:r w:rsidRPr="003A6D9E">
        <w:t>od</w:t>
      </w:r>
      <w:proofErr w:type="gramEnd"/>
      <w:r w:rsidRPr="003A6D9E">
        <w:t xml:space="preserve"> štetnog dejstva voda predviđenih Lokalnim planom zaštite i spašavanja od poplava za teritoriju Glavnog grada i Opštim planom zaštite od štetnog dejstva voda od značaja za Glavni grad.  </w:t>
      </w:r>
    </w:p>
    <w:p w:rsidR="00BE2944" w:rsidRDefault="00BE2944" w:rsidP="00CC340F">
      <w:pPr>
        <w:spacing w:line="240" w:lineRule="auto"/>
        <w:jc w:val="both"/>
        <w:rPr>
          <w:rFonts w:cs="Arial"/>
        </w:rPr>
      </w:pPr>
    </w:p>
    <w:p w:rsidR="00BE2944" w:rsidRPr="00BE2944" w:rsidRDefault="00BE2944" w:rsidP="00BE2944">
      <w:pPr>
        <w:pStyle w:val="Heading3"/>
      </w:pPr>
      <w:bookmarkStart w:id="54" w:name="_Toc52267847"/>
      <w:bookmarkStart w:id="55" w:name="_Toc66132646"/>
      <w:r w:rsidRPr="00BE2944">
        <w:t>Stanje životne sredine</w:t>
      </w:r>
      <w:bookmarkEnd w:id="54"/>
      <w:bookmarkEnd w:id="55"/>
    </w:p>
    <w:p w:rsidR="00BE2944" w:rsidRDefault="00BE2944" w:rsidP="00CC340F">
      <w:pPr>
        <w:spacing w:line="240" w:lineRule="auto"/>
        <w:jc w:val="both"/>
        <w:rPr>
          <w:rFonts w:cs="Arial"/>
        </w:rPr>
      </w:pPr>
    </w:p>
    <w:p w:rsidR="00C05EDA" w:rsidRDefault="00EB77AF" w:rsidP="00CC340F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Ocjena stanja životne sredine </w:t>
      </w:r>
      <w:proofErr w:type="gramStart"/>
      <w:r>
        <w:rPr>
          <w:rFonts w:cs="Arial"/>
        </w:rPr>
        <w:t>na</w:t>
      </w:r>
      <w:proofErr w:type="gramEnd"/>
      <w:r>
        <w:rPr>
          <w:rFonts w:cs="Arial"/>
        </w:rPr>
        <w:t xml:space="preserve"> području </w:t>
      </w:r>
      <w:r w:rsidR="003F7887">
        <w:rPr>
          <w:rFonts w:cs="Arial"/>
        </w:rPr>
        <w:t>O</w:t>
      </w:r>
      <w:r>
        <w:rPr>
          <w:rFonts w:cs="Arial"/>
        </w:rPr>
        <w:t xml:space="preserve">pštine u okviru Glavnog grada zasnovana je na podacima prikupljenim </w:t>
      </w:r>
      <w:r w:rsidR="00C05EDA" w:rsidRPr="00C05EDA">
        <w:rPr>
          <w:rFonts w:cs="Arial"/>
        </w:rPr>
        <w:t xml:space="preserve">kroz državni </w:t>
      </w:r>
      <w:r w:rsidR="00A66D09">
        <w:rPr>
          <w:rFonts w:cs="Arial"/>
        </w:rPr>
        <w:t>monitoring i lokalni monitoring</w:t>
      </w:r>
      <w:r w:rsidR="00C05EDA" w:rsidRPr="00C05EDA">
        <w:rPr>
          <w:rFonts w:cs="Arial"/>
        </w:rPr>
        <w:t xml:space="preserve">. </w:t>
      </w:r>
      <w:r w:rsidR="00A66D09">
        <w:rPr>
          <w:rFonts w:cs="Arial"/>
        </w:rPr>
        <w:t xml:space="preserve">Na </w:t>
      </w:r>
      <w:proofErr w:type="gramStart"/>
      <w:r w:rsidR="00A66D09">
        <w:rPr>
          <w:rFonts w:cs="Arial"/>
        </w:rPr>
        <w:t xml:space="preserve">bazi </w:t>
      </w:r>
      <w:r w:rsidR="00C05EDA" w:rsidRPr="00C05EDA">
        <w:rPr>
          <w:rFonts w:cs="Arial"/>
        </w:rPr>
        <w:t xml:space="preserve"> </w:t>
      </w:r>
      <w:r w:rsidR="00A66D09">
        <w:rPr>
          <w:rFonts w:cs="Arial"/>
        </w:rPr>
        <w:t>dostupnih</w:t>
      </w:r>
      <w:proofErr w:type="gramEnd"/>
      <w:r w:rsidR="00C05EDA" w:rsidRPr="00C05EDA">
        <w:rPr>
          <w:rFonts w:cs="Arial"/>
        </w:rPr>
        <w:t xml:space="preserve"> mjerenja prikazan</w:t>
      </w:r>
      <w:r w:rsidR="00A66D09">
        <w:rPr>
          <w:rFonts w:cs="Arial"/>
        </w:rPr>
        <w:t>ih</w:t>
      </w:r>
      <w:r w:rsidR="00C05EDA" w:rsidRPr="00C05EDA">
        <w:rPr>
          <w:rFonts w:cs="Arial"/>
        </w:rPr>
        <w:t xml:space="preserve"> u Izvještaju o stanju životne sredine </w:t>
      </w:r>
      <w:r w:rsidR="009209ED">
        <w:rPr>
          <w:rFonts w:cs="Arial"/>
        </w:rPr>
        <w:t>Glavnog grada za period</w:t>
      </w:r>
      <w:r w:rsidR="00C05EDA" w:rsidRPr="00C05EDA">
        <w:rPr>
          <w:rFonts w:cs="Arial"/>
        </w:rPr>
        <w:t xml:space="preserve"> 2015-201</w:t>
      </w:r>
      <w:r w:rsidR="009209ED">
        <w:rPr>
          <w:rFonts w:cs="Arial"/>
        </w:rPr>
        <w:t>9</w:t>
      </w:r>
      <w:r w:rsidR="00C05EDA" w:rsidRPr="00C05EDA">
        <w:rPr>
          <w:rFonts w:cs="Arial"/>
        </w:rPr>
        <w:t xml:space="preserve"> i Informacij</w:t>
      </w:r>
      <w:r w:rsidR="00A66D09">
        <w:rPr>
          <w:rFonts w:cs="Arial"/>
        </w:rPr>
        <w:t>i</w:t>
      </w:r>
      <w:r w:rsidR="00C05EDA" w:rsidRPr="00C05EDA">
        <w:rPr>
          <w:rFonts w:cs="Arial"/>
        </w:rPr>
        <w:t xml:space="preserve"> o stanju životne sredine </w:t>
      </w:r>
      <w:r w:rsidR="00A66D09">
        <w:rPr>
          <w:rFonts w:cs="Arial"/>
        </w:rPr>
        <w:t>Crne Gore</w:t>
      </w:r>
      <w:r w:rsidR="00294620">
        <w:rPr>
          <w:rFonts w:cs="Arial"/>
        </w:rPr>
        <w:t xml:space="preserve"> za 2018. </w:t>
      </w:r>
      <w:proofErr w:type="gramStart"/>
      <w:r w:rsidR="00294620">
        <w:rPr>
          <w:rFonts w:cs="Arial"/>
        </w:rPr>
        <w:t>godinu</w:t>
      </w:r>
      <w:proofErr w:type="gramEnd"/>
      <w:r w:rsidR="00294620">
        <w:rPr>
          <w:rFonts w:cs="Arial"/>
        </w:rPr>
        <w:t xml:space="preserve"> </w:t>
      </w:r>
      <w:r w:rsidR="00A66D09">
        <w:rPr>
          <w:rFonts w:cs="Arial"/>
        </w:rPr>
        <w:t>dat je osvrt na stanje vazduha, voda i zemljišta</w:t>
      </w:r>
      <w:r w:rsidR="00C05EDA" w:rsidRPr="00C05EDA">
        <w:rPr>
          <w:rFonts w:cs="Arial"/>
        </w:rPr>
        <w:t>.</w:t>
      </w:r>
    </w:p>
    <w:p w:rsidR="009209ED" w:rsidRDefault="009209ED" w:rsidP="00CC340F">
      <w:pPr>
        <w:spacing w:line="240" w:lineRule="auto"/>
        <w:jc w:val="both"/>
        <w:rPr>
          <w:rFonts w:cs="Arial"/>
        </w:rPr>
      </w:pPr>
    </w:p>
    <w:p w:rsidR="00BE2944" w:rsidRPr="00D426FB" w:rsidRDefault="008A3E56" w:rsidP="00CC340F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Kvalitet v</w:t>
      </w:r>
      <w:r w:rsidR="00BE2944" w:rsidRPr="00D426FB">
        <w:rPr>
          <w:rFonts w:cs="Arial"/>
          <w:b/>
        </w:rPr>
        <w:t>azduh</w:t>
      </w:r>
      <w:r>
        <w:rPr>
          <w:rFonts w:cs="Arial"/>
          <w:b/>
        </w:rPr>
        <w:t>a</w:t>
      </w:r>
    </w:p>
    <w:p w:rsidR="000614BF" w:rsidRPr="00294620" w:rsidRDefault="000614BF" w:rsidP="007C2013">
      <w:pPr>
        <w:spacing w:line="240" w:lineRule="auto"/>
        <w:jc w:val="both"/>
        <w:rPr>
          <w:color w:val="000000" w:themeColor="text1"/>
        </w:rPr>
      </w:pPr>
    </w:p>
    <w:p w:rsidR="007C2013" w:rsidRDefault="0066699B" w:rsidP="007C2013">
      <w:pPr>
        <w:spacing w:line="240" w:lineRule="auto"/>
        <w:jc w:val="both"/>
      </w:pPr>
      <w:r w:rsidRPr="00294620">
        <w:rPr>
          <w:color w:val="000000" w:themeColor="text1"/>
        </w:rPr>
        <w:t>Stanj</w:t>
      </w:r>
      <w:r w:rsidR="00FB6392" w:rsidRPr="00294620">
        <w:rPr>
          <w:color w:val="000000" w:themeColor="text1"/>
        </w:rPr>
        <w:t>e</w:t>
      </w:r>
      <w:r w:rsidRPr="00294620">
        <w:rPr>
          <w:color w:val="000000" w:themeColor="text1"/>
        </w:rPr>
        <w:t xml:space="preserve"> vazduha zasnovan</w:t>
      </w:r>
      <w:r w:rsidR="00FB6392" w:rsidRPr="00294620">
        <w:rPr>
          <w:color w:val="000000" w:themeColor="text1"/>
        </w:rPr>
        <w:t>o</w:t>
      </w:r>
      <w:r w:rsidRPr="00294620">
        <w:rPr>
          <w:color w:val="000000" w:themeColor="text1"/>
        </w:rPr>
        <w:t xml:space="preserve"> je na </w:t>
      </w:r>
      <w:r w:rsidR="00662B04" w:rsidRPr="00294620">
        <w:rPr>
          <w:color w:val="000000" w:themeColor="text1"/>
        </w:rPr>
        <w:t>rezultatima mjerenja</w:t>
      </w:r>
      <w:r w:rsidRPr="00294620">
        <w:rPr>
          <w:color w:val="000000" w:themeColor="text1"/>
        </w:rPr>
        <w:t xml:space="preserve"> </w:t>
      </w:r>
      <w:r w:rsidR="00662B04" w:rsidRPr="00294620">
        <w:rPr>
          <w:color w:val="000000" w:themeColor="text1"/>
        </w:rPr>
        <w:t xml:space="preserve">kvaliteta vazduha </w:t>
      </w:r>
      <w:r w:rsidR="000614BF" w:rsidRPr="00294620">
        <w:rPr>
          <w:color w:val="000000" w:themeColor="text1"/>
        </w:rPr>
        <w:t>u okviru lokalnog monitoringa koji sprovodi</w:t>
      </w:r>
      <w:r w:rsidR="00086105" w:rsidRPr="00294620">
        <w:rPr>
          <w:color w:val="000000" w:themeColor="text1"/>
        </w:rPr>
        <w:t xml:space="preserve"> Sekretarijat za planiranje prostora i održivi razvoj</w:t>
      </w:r>
      <w:r w:rsidR="000614BF" w:rsidRPr="00294620">
        <w:rPr>
          <w:color w:val="000000" w:themeColor="text1"/>
        </w:rPr>
        <w:t xml:space="preserve"> Glavn</w:t>
      </w:r>
      <w:r w:rsidR="00086105" w:rsidRPr="00294620">
        <w:rPr>
          <w:color w:val="000000" w:themeColor="text1"/>
        </w:rPr>
        <w:t>og</w:t>
      </w:r>
      <w:r w:rsidR="000614BF" w:rsidRPr="00294620">
        <w:rPr>
          <w:color w:val="000000" w:themeColor="text1"/>
        </w:rPr>
        <w:t xml:space="preserve"> grad</w:t>
      </w:r>
      <w:r w:rsidR="00086105" w:rsidRPr="00294620">
        <w:rPr>
          <w:color w:val="000000" w:themeColor="text1"/>
        </w:rPr>
        <w:t>a u okviru godišnjeg monitoringa</w:t>
      </w:r>
      <w:r w:rsidR="000614BF" w:rsidRPr="00294620">
        <w:rPr>
          <w:color w:val="000000" w:themeColor="text1"/>
        </w:rPr>
        <w:t xml:space="preserve">, </w:t>
      </w:r>
      <w:r w:rsidR="00E42DA7" w:rsidRPr="00294620">
        <w:rPr>
          <w:color w:val="000000" w:themeColor="text1"/>
        </w:rPr>
        <w:t xml:space="preserve">putem </w:t>
      </w:r>
      <w:r w:rsidR="00086105" w:rsidRPr="00294620">
        <w:rPr>
          <w:color w:val="000000" w:themeColor="text1"/>
        </w:rPr>
        <w:t xml:space="preserve">mobilne automatske </w:t>
      </w:r>
      <w:r w:rsidR="00E42DA7" w:rsidRPr="00294620">
        <w:rPr>
          <w:color w:val="000000" w:themeColor="text1"/>
        </w:rPr>
        <w:t>stanic</w:t>
      </w:r>
      <w:r w:rsidR="000B65DF" w:rsidRPr="00294620">
        <w:rPr>
          <w:color w:val="000000" w:themeColor="text1"/>
        </w:rPr>
        <w:t>e</w:t>
      </w:r>
      <w:r w:rsidR="00E42DA7" w:rsidRPr="00294620">
        <w:rPr>
          <w:color w:val="000000" w:themeColor="text1"/>
        </w:rPr>
        <w:t xml:space="preserve"> </w:t>
      </w:r>
      <w:proofErr w:type="gramStart"/>
      <w:r w:rsidR="00294620">
        <w:rPr>
          <w:color w:val="000000" w:themeColor="text1"/>
        </w:rPr>
        <w:t>sa  mjernog</w:t>
      </w:r>
      <w:proofErr w:type="gramEnd"/>
      <w:r w:rsidR="00294620">
        <w:rPr>
          <w:color w:val="000000" w:themeColor="text1"/>
        </w:rPr>
        <w:t xml:space="preserve"> mjesta pored zgrade</w:t>
      </w:r>
      <w:r w:rsidR="00086105" w:rsidRPr="00294620">
        <w:rPr>
          <w:color w:val="000000" w:themeColor="text1"/>
        </w:rPr>
        <w:t xml:space="preserve"> lokalne uprave u naselju Anovi</w:t>
      </w:r>
      <w:r w:rsidR="00086105">
        <w:rPr>
          <w:color w:val="FF0000"/>
        </w:rPr>
        <w:t>.</w:t>
      </w:r>
      <w:r w:rsidR="00E42DA7">
        <w:t xml:space="preserve"> M</w:t>
      </w:r>
      <w:r w:rsidR="004D3736">
        <w:t>jerenje</w:t>
      </w:r>
      <w:r w:rsidR="00E42DA7" w:rsidRPr="009B26A8">
        <w:t xml:space="preserve"> imisije zagađujućih materija, odnosno praćenje koncentracija </w:t>
      </w:r>
      <w:r w:rsidR="000B65DF">
        <w:t>vršen</w:t>
      </w:r>
      <w:r w:rsidR="004D3736">
        <w:t>o</w:t>
      </w:r>
      <w:r w:rsidR="000B65DF">
        <w:t xml:space="preserve"> </w:t>
      </w:r>
      <w:r w:rsidR="004D3736">
        <w:t>je</w:t>
      </w:r>
      <w:r w:rsidR="000B65DF">
        <w:t xml:space="preserve"> za </w:t>
      </w:r>
      <w:r w:rsidR="000B65DF" w:rsidRPr="009B26A8">
        <w:t>sljedeć</w:t>
      </w:r>
      <w:r w:rsidR="004D3736">
        <w:t>e parametare</w:t>
      </w:r>
      <w:r w:rsidR="00E42DA7" w:rsidRPr="009B26A8">
        <w:t>: sumpor dioksid (SO2), azot dioksid (NO2), ugljen monoksid</w:t>
      </w:r>
      <w:r w:rsidR="004D3736">
        <w:t xml:space="preserve"> (CO), koncentraciju</w:t>
      </w:r>
      <w:r w:rsidR="00E42DA7" w:rsidRPr="009B26A8">
        <w:t xml:space="preserve"> PM10 čestica i sadržaj teških metala u PM10 česticama. Mjerenja su realizovana </w:t>
      </w:r>
      <w:proofErr w:type="gramStart"/>
      <w:r w:rsidR="00E42DA7" w:rsidRPr="009B26A8">
        <w:t>od</w:t>
      </w:r>
      <w:proofErr w:type="gramEnd"/>
      <w:r w:rsidR="00E42DA7" w:rsidRPr="009B26A8">
        <w:t xml:space="preserve"> strane Cent</w:t>
      </w:r>
      <w:r w:rsidR="000B65DF">
        <w:t>ra</w:t>
      </w:r>
      <w:r w:rsidR="00E42DA7" w:rsidRPr="009B26A8">
        <w:t xml:space="preserve"> za ekotoksikološka ispitivanja Crne Gore.</w:t>
      </w:r>
      <w:r w:rsidR="00FD053A">
        <w:t xml:space="preserve"> </w:t>
      </w:r>
      <w:proofErr w:type="gramStart"/>
      <w:r w:rsidR="004D3736">
        <w:t>Rezultati m</w:t>
      </w:r>
      <w:r w:rsidR="00F5389C" w:rsidRPr="00D426FB">
        <w:t xml:space="preserve">erenja pokazuju </w:t>
      </w:r>
      <w:r w:rsidR="002D6E6D" w:rsidRPr="00D426FB">
        <w:t>dobar kvalitet vazduha</w:t>
      </w:r>
      <w:r w:rsidR="000B65DF">
        <w:t>.</w:t>
      </w:r>
      <w:proofErr w:type="gramEnd"/>
      <w:r w:rsidR="000B65DF">
        <w:t xml:space="preserve"> </w:t>
      </w:r>
      <w:proofErr w:type="gramStart"/>
      <w:r w:rsidR="00FD053A">
        <w:t>Sve izmjerene vrijednosti azot oksida, sumpor dioksida, ugljen monoksida i ozona su bile ispod propisanih graničnih vrijednosti.</w:t>
      </w:r>
      <w:proofErr w:type="gramEnd"/>
      <w:r w:rsidR="00FD053A">
        <w:t xml:space="preserve"> </w:t>
      </w:r>
      <w:proofErr w:type="gramStart"/>
      <w:r w:rsidR="00912BE1" w:rsidRPr="00912BE1">
        <w:t>Periodi visokog zagađenja vazduha, u prvom redu suspendovanim česticama</w:t>
      </w:r>
      <w:r w:rsidR="00912BE1">
        <w:t>,</w:t>
      </w:r>
      <w:r w:rsidR="00912BE1" w:rsidRPr="00912BE1">
        <w:t xml:space="preserve"> su karakteristični za zimske mjesece</w:t>
      </w:r>
      <w:r w:rsidR="00912BE1">
        <w:t xml:space="preserve"> </w:t>
      </w:r>
      <w:r w:rsidR="00912BE1" w:rsidRPr="00912BE1">
        <w:t>tokom grejne sezone</w:t>
      </w:r>
      <w:r w:rsidR="00912BE1">
        <w:t xml:space="preserve"> kada dolazi do </w:t>
      </w:r>
      <w:r w:rsidR="00912BE1" w:rsidRPr="00912BE1">
        <w:t>prekoračenja srednjih dnevnih vri</w:t>
      </w:r>
      <w:r w:rsidR="0068120D">
        <w:t>jednosti suspendovanih čestica</w:t>
      </w:r>
      <w:r w:rsidR="00912BE1">
        <w:t>.</w:t>
      </w:r>
      <w:proofErr w:type="gramEnd"/>
      <w:r w:rsidR="00912BE1">
        <w:t xml:space="preserve"> </w:t>
      </w:r>
      <w:r w:rsidR="0068120D" w:rsidRPr="007C2013">
        <w:t xml:space="preserve">Povišene vrijednosti </w:t>
      </w:r>
      <w:proofErr w:type="gramStart"/>
      <w:r w:rsidR="0068120D" w:rsidRPr="007C2013">
        <w:t>benza(</w:t>
      </w:r>
      <w:proofErr w:type="gramEnd"/>
      <w:r w:rsidR="0068120D" w:rsidRPr="007C2013">
        <w:t xml:space="preserve">a)pirena produkta sagorijevanja fosilnih goriva (grijanje, industrija i saobraćaj) uobičajene su u </w:t>
      </w:r>
      <w:r w:rsidR="00353356">
        <w:t>ovom dijelu godine</w:t>
      </w:r>
      <w:r w:rsidR="0068120D" w:rsidRPr="007C2013">
        <w:t>.</w:t>
      </w:r>
      <w:r w:rsidR="00353356">
        <w:t xml:space="preserve"> </w:t>
      </w:r>
      <w:proofErr w:type="gramStart"/>
      <w:r w:rsidR="00B032E9">
        <w:t xml:space="preserve">Kada je u pitanju sadržaj teških metala u PM10, </w:t>
      </w:r>
      <w:r w:rsidR="00353356" w:rsidRPr="00353356">
        <w:t>srednje vrijednosti sadržaja olova, kadmijuma, arsena i nikla u suspendovanim česticama PM10 su bile ispod propisanih graničnih-ciljnih vrijednosti</w:t>
      </w:r>
      <w:r w:rsidR="00294620">
        <w:rPr>
          <w:rStyle w:val="FootnoteReference"/>
        </w:rPr>
        <w:footnoteReference w:id="17"/>
      </w:r>
      <w:r w:rsidR="00B032E9">
        <w:t>.</w:t>
      </w:r>
      <w:proofErr w:type="gramEnd"/>
    </w:p>
    <w:p w:rsidR="00043071" w:rsidRPr="00C80942" w:rsidRDefault="00043071" w:rsidP="00200D07">
      <w:pPr>
        <w:spacing w:line="240" w:lineRule="auto"/>
        <w:jc w:val="both"/>
      </w:pPr>
    </w:p>
    <w:p w:rsidR="00094E02" w:rsidRDefault="006221C9" w:rsidP="00200D07">
      <w:pPr>
        <w:spacing w:line="240" w:lineRule="auto"/>
        <w:jc w:val="both"/>
        <w:rPr>
          <w:b/>
        </w:rPr>
      </w:pPr>
      <w:r w:rsidRPr="00C80942">
        <w:rPr>
          <w:b/>
        </w:rPr>
        <w:t>Kvalitet v</w:t>
      </w:r>
      <w:r w:rsidR="00094E02" w:rsidRPr="00C80942">
        <w:rPr>
          <w:b/>
        </w:rPr>
        <w:t>oda</w:t>
      </w:r>
    </w:p>
    <w:p w:rsidR="00556254" w:rsidRPr="00C80942" w:rsidRDefault="00556254" w:rsidP="00200D07">
      <w:pPr>
        <w:spacing w:line="240" w:lineRule="auto"/>
        <w:jc w:val="both"/>
        <w:rPr>
          <w:b/>
        </w:rPr>
      </w:pPr>
    </w:p>
    <w:p w:rsidR="00CC340F" w:rsidRPr="00C80942" w:rsidRDefault="00094E02" w:rsidP="00A1300A">
      <w:pPr>
        <w:spacing w:line="240" w:lineRule="auto"/>
        <w:jc w:val="both"/>
      </w:pPr>
      <w:proofErr w:type="gramStart"/>
      <w:r w:rsidRPr="00C80942">
        <w:t>Sistematsko ispitivanje kvantiteta i kvaliteta površinskih i podzemnih voda u Crnoj Gori vrši Zavod za hidrometeorologiju i seizmologiju Crne Gore</w:t>
      </w:r>
      <w:r w:rsidR="00251206" w:rsidRPr="00C80942">
        <w:t>.</w:t>
      </w:r>
      <w:proofErr w:type="gramEnd"/>
    </w:p>
    <w:p w:rsidR="006221C9" w:rsidRDefault="006221C9" w:rsidP="00A1300A">
      <w:pPr>
        <w:spacing w:line="240" w:lineRule="auto"/>
        <w:jc w:val="both"/>
        <w:rPr>
          <w:highlight w:val="green"/>
        </w:rPr>
      </w:pPr>
    </w:p>
    <w:p w:rsidR="006221C9" w:rsidRDefault="006221C9" w:rsidP="006221C9">
      <w:pPr>
        <w:spacing w:line="240" w:lineRule="auto"/>
        <w:jc w:val="both"/>
      </w:pPr>
      <w:proofErr w:type="gramStart"/>
      <w:r>
        <w:t>Rezultati monitoringa kvaliteta površinskih voda ukazuj</w:t>
      </w:r>
      <w:r w:rsidR="00A12016">
        <w:t>e</w:t>
      </w:r>
      <w:r>
        <w:t xml:space="preserve"> da, najvećim pritiscima izložen dio vodotoka Morače </w:t>
      </w:r>
      <w:r w:rsidR="00A12016">
        <w:t xml:space="preserve">koja se </w:t>
      </w:r>
      <w:r>
        <w:t>manifest</w:t>
      </w:r>
      <w:r w:rsidR="00A12016">
        <w:t>uje</w:t>
      </w:r>
      <w:r>
        <w:t xml:space="preserve"> se prvenstveno povećanim koncentracijama fosfata i nitrita.</w:t>
      </w:r>
      <w:proofErr w:type="gramEnd"/>
      <w:r>
        <w:t xml:space="preserve"> </w:t>
      </w:r>
      <w:proofErr w:type="gramStart"/>
      <w:r w:rsidR="00BE68CB">
        <w:t>P</w:t>
      </w:r>
      <w:r>
        <w:t>ovećan</w:t>
      </w:r>
      <w:r w:rsidR="00BE68CB">
        <w:t xml:space="preserve"> sadržaj jedinjenja fosfata</w:t>
      </w:r>
      <w:r>
        <w:t xml:space="preserve"> </w:t>
      </w:r>
      <w:r w:rsidR="00BE68CB">
        <w:t>nastaje</w:t>
      </w:r>
      <w:r>
        <w:t xml:space="preserve"> najčešće usljed primjene vještačkih đubriva i ispu</w:t>
      </w:r>
      <w:r w:rsidR="00BE68CB">
        <w:t>štanja otpadnih voda iz naselja, dok kod povećan sadržaj</w:t>
      </w:r>
      <w:r>
        <w:t xml:space="preserve"> jedinjenj</w:t>
      </w:r>
      <w:r w:rsidR="00BE68CB">
        <w:t>a azota nastaje kao posledica zagađenja</w:t>
      </w:r>
      <w:r>
        <w:t xml:space="preserve"> komunaln</w:t>
      </w:r>
      <w:r w:rsidR="00BE68CB">
        <w:t>ih</w:t>
      </w:r>
      <w:r>
        <w:t xml:space="preserve"> otpadn</w:t>
      </w:r>
      <w:r w:rsidR="00BE68CB">
        <w:t>ih</w:t>
      </w:r>
      <w:r>
        <w:t xml:space="preserve"> vod</w:t>
      </w:r>
      <w:r w:rsidR="00BE68CB">
        <w:t>a</w:t>
      </w:r>
      <w:r>
        <w:t>, septičk</w:t>
      </w:r>
      <w:r w:rsidR="00BE68CB">
        <w:t>ih</w:t>
      </w:r>
      <w:r>
        <w:t xml:space="preserve"> </w:t>
      </w:r>
      <w:r w:rsidRPr="002F6987">
        <w:t>jam</w:t>
      </w:r>
      <w:r w:rsidR="00BE68CB" w:rsidRPr="002F6987">
        <w:t>a</w:t>
      </w:r>
      <w:r w:rsidR="009A78E7" w:rsidRPr="002F6987">
        <w:t xml:space="preserve"> </w:t>
      </w:r>
      <w:r w:rsidR="00456220" w:rsidRPr="002F6987">
        <w:t>i</w:t>
      </w:r>
      <w:r w:rsidR="009A78E7">
        <w:t xml:space="preserve"> </w:t>
      </w:r>
      <w:r>
        <w:t>upotreb</w:t>
      </w:r>
      <w:r w:rsidR="009A78E7">
        <w:t>e</w:t>
      </w:r>
      <w:r>
        <w:t xml:space="preserve"> azotnih vje</w:t>
      </w:r>
      <w:r w:rsidR="009A78E7">
        <w:t>štačkih đubriva u poljoprivredi.</w:t>
      </w:r>
      <w:proofErr w:type="gramEnd"/>
    </w:p>
    <w:p w:rsidR="006221C9" w:rsidRDefault="006221C9" w:rsidP="006221C9">
      <w:pPr>
        <w:spacing w:line="240" w:lineRule="auto"/>
        <w:jc w:val="both"/>
      </w:pPr>
    </w:p>
    <w:p w:rsidR="006221C9" w:rsidRDefault="006221C9" w:rsidP="006221C9">
      <w:pPr>
        <w:spacing w:line="240" w:lineRule="auto"/>
        <w:jc w:val="both"/>
      </w:pPr>
      <w:proofErr w:type="gramStart"/>
      <w:r>
        <w:t>Voda Skadarskog jezera, prema rezultatima ispitivanja kvaliteta, bila je ispravna za kupanje.</w:t>
      </w:r>
      <w:proofErr w:type="gramEnd"/>
      <w:r>
        <w:t xml:space="preserve"> Kao izvori povećanja koncentracija određenih polutanata (fosfata, nitrita, deterdženata) </w:t>
      </w:r>
      <w:r>
        <w:lastRenderedPageBreak/>
        <w:t xml:space="preserve">prepoznate su otpadne vode iz naselja </w:t>
      </w:r>
      <w:proofErr w:type="gramStart"/>
      <w:r>
        <w:t>na</w:t>
      </w:r>
      <w:proofErr w:type="gramEnd"/>
      <w:r>
        <w:t xml:space="preserve"> slivnom području, kao i otpadne vode sa poljoprivrednih imanja. </w:t>
      </w:r>
    </w:p>
    <w:p w:rsidR="006221C9" w:rsidRDefault="006221C9" w:rsidP="006221C9">
      <w:pPr>
        <w:spacing w:line="240" w:lineRule="auto"/>
        <w:jc w:val="both"/>
      </w:pPr>
    </w:p>
    <w:p w:rsidR="006221C9" w:rsidRDefault="006221C9" w:rsidP="006221C9">
      <w:pPr>
        <w:spacing w:line="240" w:lineRule="auto"/>
        <w:jc w:val="both"/>
        <w:rPr>
          <w:highlight w:val="green"/>
        </w:rPr>
      </w:pPr>
      <w:r>
        <w:t xml:space="preserve">Rezultati realizacije monitoringa </w:t>
      </w:r>
      <w:r w:rsidR="009A78E7">
        <w:t>podzemnih voda</w:t>
      </w:r>
      <w:r>
        <w:t xml:space="preserve"> uka</w:t>
      </w:r>
      <w:r w:rsidR="009A78E7">
        <w:t>zuju</w:t>
      </w:r>
      <w:r>
        <w:t xml:space="preserve"> </w:t>
      </w:r>
      <w:proofErr w:type="gramStart"/>
      <w:r w:rsidR="009A78E7">
        <w:t>na</w:t>
      </w:r>
      <w:proofErr w:type="gramEnd"/>
      <w:r>
        <w:t xml:space="preserve"> određeni rizik ugrožavanja kojima su izložene podzemne izdani zetske ravnice</w:t>
      </w:r>
      <w:r w:rsidR="0056350C">
        <w:t xml:space="preserve"> uslijed</w:t>
      </w:r>
      <w:r>
        <w:t xml:space="preserve"> postojanje septičkih jama</w:t>
      </w:r>
      <w:r w:rsidR="0056350C">
        <w:t xml:space="preserve"> i upotreba pesticida i mineralnih đubriva </w:t>
      </w:r>
      <w:r>
        <w:t>na pojedinim lokalitetima</w:t>
      </w:r>
      <w:r w:rsidR="0056350C">
        <w:t xml:space="preserve"> gdje je</w:t>
      </w:r>
      <w:r>
        <w:t xml:space="preserve"> prisutna intenzivna poljoprivredna proizvodnja</w:t>
      </w:r>
      <w:r w:rsidR="00294620">
        <w:rPr>
          <w:rStyle w:val="FootnoteReference"/>
        </w:rPr>
        <w:footnoteReference w:id="18"/>
      </w:r>
      <w:r w:rsidR="0056350C">
        <w:t xml:space="preserve">. </w:t>
      </w:r>
    </w:p>
    <w:p w:rsidR="008D0F06" w:rsidRPr="00D50F35" w:rsidRDefault="008D0F06" w:rsidP="008D0F06">
      <w:pPr>
        <w:spacing w:line="240" w:lineRule="auto"/>
        <w:jc w:val="both"/>
        <w:rPr>
          <w:highlight w:val="green"/>
        </w:rPr>
      </w:pPr>
    </w:p>
    <w:p w:rsidR="00E90483" w:rsidRDefault="00E90483" w:rsidP="00E90483">
      <w:pPr>
        <w:spacing w:line="240" w:lineRule="auto"/>
        <w:jc w:val="both"/>
        <w:rPr>
          <w:b/>
        </w:rPr>
      </w:pPr>
      <w:r w:rsidRPr="009D5A2C">
        <w:rPr>
          <w:b/>
        </w:rPr>
        <w:t>Zemljište</w:t>
      </w:r>
    </w:p>
    <w:p w:rsidR="00556254" w:rsidRPr="009D5A2C" w:rsidRDefault="00556254" w:rsidP="00E90483">
      <w:pPr>
        <w:spacing w:line="240" w:lineRule="auto"/>
        <w:jc w:val="both"/>
        <w:rPr>
          <w:b/>
        </w:rPr>
      </w:pPr>
    </w:p>
    <w:p w:rsidR="00083F1E" w:rsidRDefault="00E90483" w:rsidP="00A1300A">
      <w:pPr>
        <w:spacing w:line="240" w:lineRule="auto"/>
        <w:jc w:val="both"/>
      </w:pPr>
      <w:r w:rsidRPr="009D5A2C">
        <w:t xml:space="preserve">Analiza uzoraka zemljišta vrši se </w:t>
      </w:r>
      <w:proofErr w:type="gramStart"/>
      <w:r w:rsidRPr="009D5A2C">
        <w:t>na</w:t>
      </w:r>
      <w:proofErr w:type="gramEnd"/>
      <w:r w:rsidRPr="009D5A2C">
        <w:t xml:space="preserve"> moguće prisustvo opasnih</w:t>
      </w:r>
      <w:r w:rsidR="00CE03AD" w:rsidRPr="009D5A2C">
        <w:t xml:space="preserve"> i štetnih neorganskih materija, kao</w:t>
      </w:r>
      <w:r w:rsidRPr="009D5A2C">
        <w:t xml:space="preserve"> i opasnih i štetnih organskih materija.</w:t>
      </w:r>
      <w:r w:rsidR="00CE03AD" w:rsidRPr="009D5A2C">
        <w:t xml:space="preserve"> </w:t>
      </w:r>
      <w:r w:rsidR="00F43C25" w:rsidRPr="009D5A2C">
        <w:t>U</w:t>
      </w:r>
      <w:r w:rsidR="00CE03AD" w:rsidRPr="009D5A2C">
        <w:t xml:space="preserve">zorkovanje zemljišta vršeno je </w:t>
      </w:r>
      <w:proofErr w:type="gramStart"/>
      <w:r w:rsidR="00CE03AD" w:rsidRPr="009D5A2C">
        <w:t>na</w:t>
      </w:r>
      <w:proofErr w:type="gramEnd"/>
      <w:r w:rsidR="00CE03AD" w:rsidRPr="009D5A2C">
        <w:t xml:space="preserve"> lokaciji Srpska. </w:t>
      </w:r>
      <w:r w:rsidR="00F43C25" w:rsidRPr="009D5A2C">
        <w:t xml:space="preserve">Prema izvještajima o sprovedenom monitoringu, evidentirana prekoračenja koncentracije poliaromatičnih ugljovodonika </w:t>
      </w:r>
      <w:proofErr w:type="gramStart"/>
      <w:r w:rsidR="00F43C25" w:rsidRPr="009D5A2C">
        <w:t>na</w:t>
      </w:r>
      <w:proofErr w:type="gramEnd"/>
      <w:r w:rsidR="00F43C25" w:rsidRPr="009D5A2C">
        <w:t xml:space="preserve"> lokaciji Srpska posljedica su industrijskih aktivnosti. </w:t>
      </w:r>
      <w:proofErr w:type="gramStart"/>
      <w:r w:rsidR="00CE03AD" w:rsidRPr="009D5A2C">
        <w:t>Sadržaj hroma, nikla i fluora u uzorkovanom zemljištu prelazi maksimalno dozvoljenu koncentraciju.</w:t>
      </w:r>
      <w:proofErr w:type="gramEnd"/>
      <w:r w:rsidR="00CE03AD" w:rsidRPr="009D5A2C">
        <w:t xml:space="preserve"> </w:t>
      </w:r>
      <w:proofErr w:type="gramStart"/>
      <w:r w:rsidR="00CE03AD" w:rsidRPr="009D5A2C">
        <w:t>Od</w:t>
      </w:r>
      <w:proofErr w:type="gramEnd"/>
      <w:r w:rsidR="00CE03AD" w:rsidRPr="009D5A2C">
        <w:t xml:space="preserve"> organskih zagađvača sadržaj policikličnih aromatičnih ugljovodonika (PAH) u posmatranom periodu prelazi</w:t>
      </w:r>
      <w:r w:rsidR="008D0F06" w:rsidRPr="009D5A2C">
        <w:t xml:space="preserve"> normiranu</w:t>
      </w:r>
      <w:r w:rsidR="00CE03AD" w:rsidRPr="009D5A2C">
        <w:t xml:space="preserve"> vrijednost. </w:t>
      </w:r>
      <w:proofErr w:type="gramStart"/>
      <w:r w:rsidR="00CE03AD" w:rsidRPr="009D5A2C">
        <w:t>Sadržaj ostalih neorganskih i organskih ispitivanih parametara je ispod normirane vrijednosti</w:t>
      </w:r>
      <w:r w:rsidR="00EE58B8">
        <w:rPr>
          <w:rStyle w:val="FootnoteReference"/>
        </w:rPr>
        <w:footnoteReference w:id="19"/>
      </w:r>
      <w:r w:rsidR="00083F1E">
        <w:t>.</w:t>
      </w:r>
      <w:proofErr w:type="gramEnd"/>
    </w:p>
    <w:p w:rsidR="00083F1E" w:rsidRDefault="00083F1E" w:rsidP="00A1300A">
      <w:pPr>
        <w:spacing w:line="240" w:lineRule="auto"/>
        <w:jc w:val="both"/>
      </w:pPr>
    </w:p>
    <w:p w:rsidR="00083F1E" w:rsidRPr="00A04BA2" w:rsidRDefault="00083F1E" w:rsidP="00A9776A">
      <w:pPr>
        <w:pStyle w:val="Heading3"/>
      </w:pPr>
      <w:bookmarkStart w:id="56" w:name="_Toc52267848"/>
      <w:bookmarkStart w:id="57" w:name="_Toc66132647"/>
      <w:r w:rsidRPr="00A04BA2">
        <w:t>Prirodne nepogode</w:t>
      </w:r>
      <w:bookmarkEnd w:id="56"/>
      <w:r w:rsidR="00755C4D">
        <w:t xml:space="preserve"> i klimatske promjene</w:t>
      </w:r>
      <w:bookmarkEnd w:id="57"/>
    </w:p>
    <w:p w:rsidR="00A9776A" w:rsidRDefault="00A9776A" w:rsidP="00083F1E">
      <w:pPr>
        <w:spacing w:line="240" w:lineRule="auto"/>
        <w:jc w:val="both"/>
      </w:pPr>
    </w:p>
    <w:p w:rsidR="00083F1E" w:rsidRPr="00A04BA2" w:rsidRDefault="00083F1E" w:rsidP="00083F1E">
      <w:pPr>
        <w:spacing w:line="240" w:lineRule="auto"/>
        <w:jc w:val="both"/>
      </w:pPr>
      <w:proofErr w:type="gramStart"/>
      <w:r w:rsidRPr="00A04BA2">
        <w:t>Ovo područje je podložn</w:t>
      </w:r>
      <w:r w:rsidR="00754AC2" w:rsidRPr="00A04BA2">
        <w:t>o</w:t>
      </w:r>
      <w:r w:rsidRPr="00A04BA2">
        <w:t xml:space="preserve"> raznim prirodnim opasnostima, kao što su </w:t>
      </w:r>
      <w:r w:rsidR="00EB1EF8" w:rsidRPr="00A04BA2">
        <w:t>poplave, suše, obilne padavine, olujni vjetrovi, toplotni talasi i požari.</w:t>
      </w:r>
      <w:proofErr w:type="gramEnd"/>
    </w:p>
    <w:p w:rsidR="00EB1EF8" w:rsidRPr="00A04BA2" w:rsidRDefault="00EB1EF8" w:rsidP="00083F1E">
      <w:pPr>
        <w:spacing w:line="240" w:lineRule="auto"/>
        <w:jc w:val="both"/>
      </w:pPr>
    </w:p>
    <w:p w:rsidR="00EB1EF8" w:rsidRPr="00A04BA2" w:rsidRDefault="00EB1EF8" w:rsidP="00083F1E">
      <w:pPr>
        <w:spacing w:line="240" w:lineRule="auto"/>
        <w:jc w:val="both"/>
      </w:pPr>
      <w:proofErr w:type="gramStart"/>
      <w:r w:rsidRPr="00A04BA2">
        <w:t>Najveće posljedice prirodnih nepogoda su posljedice poplava, koje su prije svega rezultat obilnih padavina.</w:t>
      </w:r>
      <w:proofErr w:type="gramEnd"/>
      <w:r w:rsidRPr="00A04BA2">
        <w:t xml:space="preserve"> </w:t>
      </w:r>
      <w:proofErr w:type="gramStart"/>
      <w:r w:rsidRPr="00A04BA2">
        <w:t>Plavljenje pojedinih djelova terena je periodično</w:t>
      </w:r>
      <w:r w:rsidR="00754AC2" w:rsidRPr="00A04BA2">
        <w:t>.</w:t>
      </w:r>
      <w:proofErr w:type="gramEnd"/>
      <w:r w:rsidRPr="00A04BA2">
        <w:t xml:space="preserve"> </w:t>
      </w:r>
      <w:proofErr w:type="gramStart"/>
      <w:r w:rsidRPr="00A04BA2">
        <w:t>Poplave karakteri</w:t>
      </w:r>
      <w:r w:rsidR="009C4E41" w:rsidRPr="00A04BA2">
        <w:t>še</w:t>
      </w:r>
      <w:r w:rsidRPr="00A04BA2">
        <w:t xml:space="preserve"> zadržavanje nivoa vode duži period.</w:t>
      </w:r>
      <w:proofErr w:type="gramEnd"/>
      <w:r w:rsidR="00072245" w:rsidRPr="00A04BA2">
        <w:t xml:space="preserve"> Specifičan problem </w:t>
      </w:r>
      <w:proofErr w:type="gramStart"/>
      <w:r w:rsidR="00072245" w:rsidRPr="00A04BA2">
        <w:t>od</w:t>
      </w:r>
      <w:proofErr w:type="gramEnd"/>
      <w:r w:rsidR="00072245" w:rsidRPr="00A04BA2">
        <w:t xml:space="preserve"> plavljenja predstavlja područje Skadarskog jezera. </w:t>
      </w:r>
      <w:proofErr w:type="gramStart"/>
      <w:r w:rsidR="00072245" w:rsidRPr="00A04BA2">
        <w:t>Plavljenja nastaju usljed povećanog nivoa vode Skadarskog jezera koje se formira kao posljedica dotoka u jezero voda Morače i Drima, ugrožavajući poljoprivredne površine.</w:t>
      </w:r>
      <w:proofErr w:type="gramEnd"/>
      <w:r w:rsidR="00072245" w:rsidRPr="00A04BA2">
        <w:t xml:space="preserve"> S obzirom </w:t>
      </w:r>
      <w:proofErr w:type="gramStart"/>
      <w:r w:rsidR="00072245" w:rsidRPr="00A04BA2">
        <w:t>na</w:t>
      </w:r>
      <w:proofErr w:type="gramEnd"/>
      <w:r w:rsidR="00072245" w:rsidRPr="00A04BA2">
        <w:t xml:space="preserve"> trajanje poplava, u ovoj zoni su formirana i specifična močvarna područja.</w:t>
      </w:r>
    </w:p>
    <w:p w:rsidR="00EB1EF8" w:rsidRPr="00A04BA2" w:rsidRDefault="00EB1EF8" w:rsidP="00083F1E">
      <w:pPr>
        <w:spacing w:line="240" w:lineRule="auto"/>
        <w:jc w:val="both"/>
      </w:pPr>
    </w:p>
    <w:p w:rsidR="00DB0189" w:rsidRDefault="005A6FFB" w:rsidP="00083F1E">
      <w:pPr>
        <w:spacing w:line="240" w:lineRule="auto"/>
        <w:jc w:val="both"/>
      </w:pPr>
      <w:proofErr w:type="gramStart"/>
      <w:r w:rsidRPr="00A04BA2">
        <w:t>Prema podacima Zavoda za hidrometeorologiju i seizmologiju Crne Gore, velike poplave izazvane obilnim padavinama pogodile su krajem decembra 2009.</w:t>
      </w:r>
      <w:proofErr w:type="gramEnd"/>
      <w:r w:rsidRPr="00A04BA2">
        <w:t xml:space="preserve"> </w:t>
      </w:r>
      <w:proofErr w:type="gramStart"/>
      <w:r w:rsidR="00DB0189" w:rsidRPr="00A04BA2">
        <w:t>i</w:t>
      </w:r>
      <w:proofErr w:type="gramEnd"/>
      <w:r w:rsidRPr="00A04BA2">
        <w:t xml:space="preserve"> početkom januara 2010. </w:t>
      </w:r>
      <w:proofErr w:type="gramStart"/>
      <w:r w:rsidRPr="00A04BA2">
        <w:t>godine</w:t>
      </w:r>
      <w:proofErr w:type="gramEnd"/>
      <w:r w:rsidRPr="00A04BA2">
        <w:t xml:space="preserve"> teritoriju Crne Gore na području Skadarskog jezera </w:t>
      </w:r>
      <w:r w:rsidR="00DB0189" w:rsidRPr="00A04BA2">
        <w:t>i</w:t>
      </w:r>
      <w:r w:rsidRPr="00A04BA2">
        <w:t xml:space="preserve"> rijeke Bojane. </w:t>
      </w:r>
      <w:proofErr w:type="gramStart"/>
      <w:r w:rsidRPr="00A04BA2">
        <w:t>One su se manifestovale plavljenjem priobalja Skadarskog jezera i bile su najveće poplave poslije katastrofalnih poplava iz januara 1963.</w:t>
      </w:r>
      <w:proofErr w:type="gramEnd"/>
      <w:r w:rsidRPr="00A04BA2">
        <w:t xml:space="preserve"> </w:t>
      </w:r>
      <w:proofErr w:type="gramStart"/>
      <w:r w:rsidRPr="00A04BA2">
        <w:t>godine</w:t>
      </w:r>
      <w:proofErr w:type="gramEnd"/>
      <w:r w:rsidRPr="00A04BA2">
        <w:t>, kada je nivo Skadarskog jezera dostigao maksimalni zabilježeni vodostaj od 9,86 mnm</w:t>
      </w:r>
      <w:r w:rsidR="0094163A">
        <w:t>.</w:t>
      </w:r>
    </w:p>
    <w:p w:rsidR="00DE354A" w:rsidRPr="00456220" w:rsidRDefault="00DE354A" w:rsidP="00083F1E">
      <w:pPr>
        <w:spacing w:line="240" w:lineRule="auto"/>
        <w:jc w:val="both"/>
        <w:rPr>
          <w:color w:val="FF0000"/>
        </w:rPr>
      </w:pPr>
    </w:p>
    <w:p w:rsidR="00DB0189" w:rsidRPr="00A04BA2" w:rsidRDefault="00DB0189" w:rsidP="00083F1E">
      <w:pPr>
        <w:spacing w:line="240" w:lineRule="auto"/>
        <w:jc w:val="both"/>
      </w:pPr>
      <w:proofErr w:type="gramStart"/>
      <w:r w:rsidRPr="00A04BA2">
        <w:t>U novembru i decembru 2010.</w:t>
      </w:r>
      <w:proofErr w:type="gramEnd"/>
      <w:r w:rsidRPr="00A04BA2">
        <w:t xml:space="preserve"> </w:t>
      </w:r>
      <w:proofErr w:type="gramStart"/>
      <w:r w:rsidRPr="00A04BA2">
        <w:t>godine</w:t>
      </w:r>
      <w:proofErr w:type="gramEnd"/>
      <w:r w:rsidRPr="00A04BA2">
        <w:t xml:space="preserve"> područje Crne Gore pogođeno je veoma specifičnim i ekstremnim meteorološkim uslovima. </w:t>
      </w:r>
      <w:proofErr w:type="gramStart"/>
      <w:r w:rsidRPr="00A04BA2">
        <w:t>Nepovoljna kombinacija meteoroloških uslova praćena obilnim padavinama, visokim temperaturama za to doba godine i snažan južni vjetar, doveli su do iznenadnog pogoršanja hidroloških uslova.</w:t>
      </w:r>
      <w:proofErr w:type="gramEnd"/>
      <w:r w:rsidRPr="00A04BA2">
        <w:t xml:space="preserve"> Vodostaj Skadarskog jezera je bio 10</w:t>
      </w:r>
      <w:proofErr w:type="gramStart"/>
      <w:r w:rsidRPr="00A04BA2">
        <w:t>,44</w:t>
      </w:r>
      <w:proofErr w:type="gramEnd"/>
      <w:r w:rsidRPr="00A04BA2">
        <w:t xml:space="preserve"> mnm. </w:t>
      </w:r>
      <w:proofErr w:type="gramStart"/>
      <w:r w:rsidRPr="00A04BA2">
        <w:t>To je naročito bilo evidentno u hidrološkom sistemu Zeta-Morača-Skadarsko jezero-Bojana.</w:t>
      </w:r>
      <w:proofErr w:type="gramEnd"/>
      <w:r w:rsidRPr="00A04BA2">
        <w:t xml:space="preserve"> </w:t>
      </w:r>
      <w:proofErr w:type="gramStart"/>
      <w:r w:rsidRPr="00A04BA2">
        <w:t>Ukupna šteta prouzrokovana poplavama u 2010.</w:t>
      </w:r>
      <w:proofErr w:type="gramEnd"/>
      <w:r w:rsidRPr="00A04BA2">
        <w:t xml:space="preserve"> </w:t>
      </w:r>
      <w:proofErr w:type="gramStart"/>
      <w:r w:rsidRPr="00A04BA2">
        <w:t>godini</w:t>
      </w:r>
      <w:proofErr w:type="gramEnd"/>
      <w:r w:rsidRPr="00A04BA2">
        <w:t xml:space="preserve"> bila je preko 2.000.000,00€.</w:t>
      </w:r>
    </w:p>
    <w:p w:rsidR="00A04BA2" w:rsidRPr="00A04BA2" w:rsidRDefault="00A04BA2" w:rsidP="00083F1E">
      <w:pPr>
        <w:spacing w:line="240" w:lineRule="auto"/>
        <w:jc w:val="both"/>
      </w:pPr>
    </w:p>
    <w:p w:rsidR="00A04BA2" w:rsidRDefault="00A04BA2" w:rsidP="00A04BA2">
      <w:pPr>
        <w:spacing w:line="240" w:lineRule="auto"/>
        <w:jc w:val="both"/>
      </w:pPr>
      <w:r w:rsidRPr="00A04BA2">
        <w:t>Velike vode Morače su u prošlosti ugrožavale značajne površine nizvodno do uš</w:t>
      </w:r>
      <w:r w:rsidR="00F23AF2">
        <w:t>ć</w:t>
      </w:r>
      <w:r w:rsidRPr="00A04BA2">
        <w:t xml:space="preserve">a u Skadarsko jezero, koje su plavljene i vodama Skadarskog jezera. Za zaštitu </w:t>
      </w:r>
      <w:proofErr w:type="gramStart"/>
      <w:r w:rsidRPr="00A04BA2">
        <w:t>od</w:t>
      </w:r>
      <w:proofErr w:type="gramEnd"/>
      <w:r w:rsidRPr="00A04BA2">
        <w:t xml:space="preserve"> plavljenja i erozije obala duž Morače je u različitim periodima izvedeno više objekata:</w:t>
      </w:r>
    </w:p>
    <w:p w:rsidR="00556254" w:rsidRPr="00A04BA2" w:rsidRDefault="00556254" w:rsidP="00A04BA2">
      <w:pPr>
        <w:spacing w:line="240" w:lineRule="auto"/>
        <w:jc w:val="both"/>
      </w:pPr>
    </w:p>
    <w:p w:rsidR="00A04BA2" w:rsidRPr="005418E0" w:rsidRDefault="00A04BA2" w:rsidP="00DA3943">
      <w:pPr>
        <w:pStyle w:val="ListParagraph"/>
        <w:numPr>
          <w:ilvl w:val="0"/>
          <w:numId w:val="29"/>
        </w:numPr>
        <w:spacing w:line="240" w:lineRule="auto"/>
        <w:jc w:val="both"/>
        <w:rPr>
          <w:rFonts w:cs="Arial"/>
        </w:rPr>
      </w:pPr>
      <w:r w:rsidRPr="005418E0">
        <w:rPr>
          <w:rFonts w:cs="Arial"/>
        </w:rPr>
        <w:t>Nasip Cijevna-Vranjina na lijevoj obali korita u dužini od 16.000 m</w:t>
      </w:r>
    </w:p>
    <w:p w:rsidR="00A04BA2" w:rsidRPr="00A04BA2" w:rsidRDefault="00A04BA2" w:rsidP="00DA3943">
      <w:pPr>
        <w:pStyle w:val="ListParagraph"/>
        <w:numPr>
          <w:ilvl w:val="0"/>
          <w:numId w:val="29"/>
        </w:numPr>
        <w:spacing w:line="240" w:lineRule="auto"/>
        <w:jc w:val="both"/>
      </w:pPr>
      <w:r w:rsidRPr="00A04BA2">
        <w:t>Nasip na desnoj obali dužine 3.000 m pored sela Vukovci</w:t>
      </w:r>
    </w:p>
    <w:p w:rsidR="00A04BA2" w:rsidRPr="00A04BA2" w:rsidRDefault="00A04BA2" w:rsidP="00DA3943">
      <w:pPr>
        <w:pStyle w:val="ListParagraph"/>
        <w:numPr>
          <w:ilvl w:val="0"/>
          <w:numId w:val="29"/>
        </w:numPr>
        <w:spacing w:line="240" w:lineRule="auto"/>
        <w:jc w:val="both"/>
      </w:pPr>
      <w:r w:rsidRPr="00EE58B8">
        <w:rPr>
          <w:color w:val="000000" w:themeColor="text1"/>
        </w:rPr>
        <w:lastRenderedPageBreak/>
        <w:t>Nasip</w:t>
      </w:r>
      <w:r w:rsidR="00E27476" w:rsidRPr="00EE58B8">
        <w:rPr>
          <w:color w:val="000000" w:themeColor="text1"/>
        </w:rPr>
        <w:t xml:space="preserve"> </w:t>
      </w:r>
      <w:r w:rsidR="00EE58B8" w:rsidRPr="00EE58B8">
        <w:rPr>
          <w:color w:val="000000" w:themeColor="text1"/>
        </w:rPr>
        <w:t>(</w:t>
      </w:r>
      <w:r w:rsidR="00E27476" w:rsidRPr="00EE58B8">
        <w:rPr>
          <w:color w:val="000000" w:themeColor="text1"/>
        </w:rPr>
        <w:t>betonski zid)</w:t>
      </w:r>
      <w:r w:rsidRPr="00A04BA2">
        <w:t xml:space="preserve"> na desnoj obali dužine 1.500 m pored sela Ponari</w:t>
      </w:r>
    </w:p>
    <w:p w:rsidR="00A04BA2" w:rsidRPr="00A04BA2" w:rsidRDefault="00A04BA2" w:rsidP="00DA3943">
      <w:pPr>
        <w:pStyle w:val="ListParagraph"/>
        <w:numPr>
          <w:ilvl w:val="0"/>
          <w:numId w:val="29"/>
        </w:numPr>
        <w:spacing w:line="240" w:lineRule="auto"/>
        <w:jc w:val="both"/>
      </w:pPr>
      <w:r w:rsidRPr="00A04BA2">
        <w:t xml:space="preserve">Obaloutvrda kod sela Goričani dužine 200 m </w:t>
      </w:r>
    </w:p>
    <w:p w:rsidR="00A04BA2" w:rsidRPr="00A04BA2" w:rsidRDefault="00A04BA2" w:rsidP="00DA3943">
      <w:pPr>
        <w:pStyle w:val="ListParagraph"/>
        <w:numPr>
          <w:ilvl w:val="0"/>
          <w:numId w:val="29"/>
        </w:numPr>
        <w:spacing w:line="240" w:lineRule="auto"/>
        <w:jc w:val="both"/>
      </w:pPr>
      <w:r w:rsidRPr="00A04BA2">
        <w:t>Paralelna građevina kod Bijelog Polja dužine 170 m</w:t>
      </w:r>
    </w:p>
    <w:p w:rsidR="00A04BA2" w:rsidRPr="00A04BA2" w:rsidRDefault="00A04BA2" w:rsidP="00DA3943">
      <w:pPr>
        <w:pStyle w:val="ListParagraph"/>
        <w:numPr>
          <w:ilvl w:val="0"/>
          <w:numId w:val="29"/>
        </w:numPr>
        <w:spacing w:line="240" w:lineRule="auto"/>
        <w:jc w:val="both"/>
      </w:pPr>
      <w:r w:rsidRPr="00A04BA2">
        <w:t xml:space="preserve">Paralelna </w:t>
      </w:r>
      <w:r w:rsidRPr="00294620">
        <w:rPr>
          <w:color w:val="000000" w:themeColor="text1"/>
        </w:rPr>
        <w:t>građevina</w:t>
      </w:r>
      <w:r w:rsidR="00E27476" w:rsidRPr="00294620">
        <w:rPr>
          <w:color w:val="000000" w:themeColor="text1"/>
        </w:rPr>
        <w:t xml:space="preserve"> brana</w:t>
      </w:r>
      <w:r w:rsidRPr="00294620">
        <w:rPr>
          <w:color w:val="000000" w:themeColor="text1"/>
        </w:rPr>
        <w:t xml:space="preserve"> kod</w:t>
      </w:r>
      <w:r w:rsidRPr="00A04BA2">
        <w:t xml:space="preserve"> sela Ponari dužine 200 m</w:t>
      </w:r>
    </w:p>
    <w:p w:rsidR="00A04BA2" w:rsidRPr="00A04BA2" w:rsidRDefault="00A04BA2" w:rsidP="00A04BA2">
      <w:pPr>
        <w:spacing w:line="240" w:lineRule="auto"/>
        <w:jc w:val="both"/>
      </w:pPr>
    </w:p>
    <w:p w:rsidR="00A04BA2" w:rsidRDefault="00A04BA2" w:rsidP="00A04BA2">
      <w:pPr>
        <w:spacing w:line="240" w:lineRule="auto"/>
        <w:jc w:val="both"/>
      </w:pPr>
      <w:r w:rsidRPr="00A04BA2">
        <w:t xml:space="preserve">Izvedeni radovi </w:t>
      </w:r>
      <w:proofErr w:type="gramStart"/>
      <w:r w:rsidRPr="00A04BA2">
        <w:t>na</w:t>
      </w:r>
      <w:proofErr w:type="gramEnd"/>
      <w:r w:rsidRPr="00A04BA2">
        <w:t xml:space="preserve"> zaštiti od poplava dali su pozitivne rezultate i smanjili štete, ali ih nisu u potpunosti eliminisali.</w:t>
      </w:r>
    </w:p>
    <w:p w:rsidR="00F23AF2" w:rsidRPr="00A04BA2" w:rsidRDefault="00F23AF2" w:rsidP="00A04BA2">
      <w:pPr>
        <w:spacing w:line="240" w:lineRule="auto"/>
        <w:jc w:val="both"/>
      </w:pPr>
    </w:p>
    <w:p w:rsidR="00A04BA2" w:rsidRPr="00A04BA2" w:rsidRDefault="007033D0" w:rsidP="00A04BA2">
      <w:pPr>
        <w:spacing w:line="240" w:lineRule="auto"/>
        <w:jc w:val="both"/>
      </w:pPr>
      <w:r w:rsidRPr="00A04BA2">
        <w:t xml:space="preserve">Na osnovu prethodnih poplavnih talasa, određene su zone visokog rizika </w:t>
      </w:r>
      <w:proofErr w:type="gramStart"/>
      <w:r w:rsidRPr="00A04BA2">
        <w:t>sa</w:t>
      </w:r>
      <w:proofErr w:type="gramEnd"/>
      <w:r w:rsidRPr="00A04BA2">
        <w:t xml:space="preserve"> aspekta ugroženosti od voda Skadarskog jezera i rijeke Morače i to: prva zona predstavlja najugroženiju, a obuhvata naselja: Gostilj, Kurilo, Ponari, druga zona obuhvata: Bistrice, Berislavci i Bijelo Polje, a treća zona obuhvata: Šušunju, Goričane i Balabane. </w:t>
      </w:r>
      <w:proofErr w:type="gramStart"/>
      <w:r w:rsidRPr="00A04BA2">
        <w:t>Kriterijumi za određivanje zona visokog rizika su bili objekti koji su najviše ugroženi u slučaju poplava, i broj tih objekata</w:t>
      </w:r>
      <w:r w:rsidR="00F23AF2">
        <w:t>.</w:t>
      </w:r>
      <w:proofErr w:type="gramEnd"/>
    </w:p>
    <w:p w:rsidR="007033D0" w:rsidRDefault="007033D0" w:rsidP="00A04BA2">
      <w:pPr>
        <w:spacing w:line="240" w:lineRule="auto"/>
        <w:jc w:val="both"/>
      </w:pPr>
    </w:p>
    <w:p w:rsidR="00A04BA2" w:rsidRPr="007033D0" w:rsidRDefault="00A04BA2" w:rsidP="00083F1E">
      <w:pPr>
        <w:spacing w:line="240" w:lineRule="auto"/>
        <w:jc w:val="both"/>
        <w:rPr>
          <w:color w:val="FF0000"/>
        </w:rPr>
      </w:pPr>
      <w:r w:rsidRPr="00A04BA2">
        <w:t>U cilju realizacije preventivnih mjera zaštite od štetnog dejstva voda, uz finansijsku podršku Njemačkog društva za međunarodnu saradnju (GIZ), realizovani su regulacioni radovi na rijeci Plavnici u dužini od 1200 m. Radovi su obuhvatali uklanjanje oborenih stabala, raznog otpada kao i produbljivanje korita na pojedinim djelovima.</w:t>
      </w:r>
      <w:r w:rsidRPr="00643B4D">
        <w:rPr>
          <w:color w:val="000000" w:themeColor="text1"/>
        </w:rPr>
        <w:t xml:space="preserve"> </w:t>
      </w:r>
      <w:r w:rsidR="00056858" w:rsidRPr="00643B4D">
        <w:rPr>
          <w:color w:val="000000" w:themeColor="text1"/>
        </w:rPr>
        <w:t xml:space="preserve">Takođe, u okviru projekta “Adaptacija </w:t>
      </w:r>
      <w:proofErr w:type="gramStart"/>
      <w:r w:rsidR="00056858" w:rsidRPr="00643B4D">
        <w:rPr>
          <w:color w:val="000000" w:themeColor="text1"/>
        </w:rPr>
        <w:t>na</w:t>
      </w:r>
      <w:proofErr w:type="gramEnd"/>
      <w:r w:rsidR="00056858" w:rsidRPr="00643B4D">
        <w:rPr>
          <w:color w:val="000000" w:themeColor="text1"/>
        </w:rPr>
        <w:t xml:space="preserve"> klimatske promjene </w:t>
      </w:r>
      <w:r w:rsidR="00A23E75" w:rsidRPr="00643B4D">
        <w:rPr>
          <w:color w:val="000000" w:themeColor="text1"/>
        </w:rPr>
        <w:t>u upravljanju rizikom od poplava na Zapadnom Balkanu”</w:t>
      </w:r>
      <w:r w:rsidR="00EE58B8" w:rsidRPr="00643B4D">
        <w:rPr>
          <w:color w:val="000000" w:themeColor="text1"/>
        </w:rPr>
        <w:t>,</w:t>
      </w:r>
      <w:r w:rsidR="00A23E75" w:rsidRPr="00643B4D">
        <w:rPr>
          <w:color w:val="000000" w:themeColor="text1"/>
        </w:rPr>
        <w:t xml:space="preserve"> </w:t>
      </w:r>
      <w:r w:rsidR="007033D0" w:rsidRPr="00643B4D">
        <w:rPr>
          <w:color w:val="000000" w:themeColor="text1"/>
        </w:rPr>
        <w:t>a cilju implementacije D</w:t>
      </w:r>
      <w:r w:rsidR="00EE58B8" w:rsidRPr="00643B4D">
        <w:rPr>
          <w:color w:val="000000" w:themeColor="text1"/>
        </w:rPr>
        <w:t>i</w:t>
      </w:r>
      <w:r w:rsidR="007033D0" w:rsidRPr="00643B4D">
        <w:rPr>
          <w:color w:val="000000" w:themeColor="text1"/>
        </w:rPr>
        <w:t>rektive</w:t>
      </w:r>
      <w:r w:rsidR="00B17AC2" w:rsidRPr="00643B4D">
        <w:rPr>
          <w:color w:val="000000" w:themeColor="text1"/>
        </w:rPr>
        <w:t xml:space="preserve"> EU</w:t>
      </w:r>
      <w:r w:rsidR="007033D0" w:rsidRPr="00643B4D">
        <w:rPr>
          <w:color w:val="000000" w:themeColor="text1"/>
        </w:rPr>
        <w:t xml:space="preserve"> o poplavama </w:t>
      </w:r>
      <w:r w:rsidR="00A23E75" w:rsidRPr="00643B4D">
        <w:rPr>
          <w:color w:val="000000" w:themeColor="text1"/>
        </w:rPr>
        <w:t>za slivno područje Drima i Bojane</w:t>
      </w:r>
      <w:r w:rsidR="00EE58B8" w:rsidRPr="00643B4D">
        <w:rPr>
          <w:color w:val="000000" w:themeColor="text1"/>
        </w:rPr>
        <w:t>,</w:t>
      </w:r>
      <w:r w:rsidR="00A23E75" w:rsidRPr="00643B4D">
        <w:rPr>
          <w:color w:val="000000" w:themeColor="text1"/>
        </w:rPr>
        <w:t xml:space="preserve"> urađena je Preliminarna procjena rizika od poplava, u čijoj izradi učestvovao</w:t>
      </w:r>
      <w:r w:rsidR="00FE6EC2" w:rsidRPr="00643B4D">
        <w:rPr>
          <w:color w:val="000000" w:themeColor="text1"/>
        </w:rPr>
        <w:t xml:space="preserve"> je</w:t>
      </w:r>
      <w:r w:rsidR="00A23E75" w:rsidRPr="00643B4D">
        <w:rPr>
          <w:color w:val="000000" w:themeColor="text1"/>
        </w:rPr>
        <w:t xml:space="preserve"> i službenik ove Opštine. Ovim dokumentom priobalni dio naselja Opštine u okviru Glavnog grada Golubovci je označen kao područje </w:t>
      </w:r>
      <w:proofErr w:type="gramStart"/>
      <w:r w:rsidR="00A23E75" w:rsidRPr="00643B4D">
        <w:rPr>
          <w:color w:val="000000" w:themeColor="text1"/>
        </w:rPr>
        <w:t>sa</w:t>
      </w:r>
      <w:proofErr w:type="gramEnd"/>
      <w:r w:rsidR="00A23E75" w:rsidRPr="00643B4D">
        <w:rPr>
          <w:color w:val="000000" w:themeColor="text1"/>
        </w:rPr>
        <w:t xml:space="preserve"> značajnim rizikom od poplava</w:t>
      </w:r>
      <w:r w:rsidR="00656690" w:rsidRPr="00643B4D">
        <w:rPr>
          <w:color w:val="000000" w:themeColor="text1"/>
        </w:rPr>
        <w:t xml:space="preserve">, i </w:t>
      </w:r>
      <w:r w:rsidR="007033D0" w:rsidRPr="00643B4D">
        <w:rPr>
          <w:color w:val="000000" w:themeColor="text1"/>
        </w:rPr>
        <w:t>isto je</w:t>
      </w:r>
      <w:r w:rsidR="00656690" w:rsidRPr="00643B4D">
        <w:rPr>
          <w:color w:val="000000" w:themeColor="text1"/>
        </w:rPr>
        <w:t xml:space="preserve"> uzeto kao pilot projekat za izradu mapa hazarda i rizika.</w:t>
      </w:r>
      <w:r w:rsidR="00B17AC2" w:rsidRPr="00643B4D">
        <w:rPr>
          <w:color w:val="000000" w:themeColor="text1"/>
        </w:rPr>
        <w:t xml:space="preserve"> </w:t>
      </w:r>
      <w:r w:rsidRPr="00643B4D">
        <w:rPr>
          <w:color w:val="000000" w:themeColor="text1"/>
        </w:rPr>
        <w:t xml:space="preserve"> </w:t>
      </w:r>
    </w:p>
    <w:p w:rsidR="00923533" w:rsidRDefault="00923533" w:rsidP="00083F1E">
      <w:pPr>
        <w:spacing w:line="240" w:lineRule="auto"/>
        <w:jc w:val="both"/>
      </w:pPr>
    </w:p>
    <w:p w:rsidR="00A85D3F" w:rsidRPr="00A04BA2" w:rsidRDefault="00A85D3F" w:rsidP="00A85D3F">
      <w:pPr>
        <w:spacing w:line="240" w:lineRule="auto"/>
        <w:jc w:val="both"/>
      </w:pPr>
      <w:proofErr w:type="gramStart"/>
      <w:r w:rsidRPr="00A04BA2">
        <w:t>Broj požara varira iz godine u godinu, a javljaju se najčešće kao posljedica ljudskih aktivnosti.</w:t>
      </w:r>
      <w:proofErr w:type="gramEnd"/>
      <w:r w:rsidRPr="00A04BA2">
        <w:t xml:space="preserve"> U slučaju ekstremnijih suša, ugroženost </w:t>
      </w:r>
      <w:proofErr w:type="gramStart"/>
      <w:r w:rsidRPr="00A04BA2">
        <w:t>od</w:t>
      </w:r>
      <w:proofErr w:type="gramEnd"/>
      <w:r w:rsidRPr="00A04BA2">
        <w:t xml:space="preserve"> požara bi mogla predstavljati ozbiljnu opasnost. Na ovom području visoke temperature vazduha u ljetnjem periodu</w:t>
      </w:r>
      <w:r w:rsidR="003542FB" w:rsidRPr="00A04BA2">
        <w:t xml:space="preserve"> (</w:t>
      </w:r>
      <w:proofErr w:type="gramStart"/>
      <w:r w:rsidR="003542FB" w:rsidRPr="00A04BA2">
        <w:t>jul</w:t>
      </w:r>
      <w:proofErr w:type="gramEnd"/>
      <w:r w:rsidR="003542FB" w:rsidRPr="00A04BA2">
        <w:t xml:space="preserve"> i</w:t>
      </w:r>
      <w:r w:rsidR="001B1B53" w:rsidRPr="00A04BA2">
        <w:t xml:space="preserve"> avgust), kada je intenzitet padavina veoma nizak</w:t>
      </w:r>
      <w:r w:rsidRPr="00A04BA2">
        <w:t xml:space="preserve"> pogoduju </w:t>
      </w:r>
      <w:r w:rsidR="001B1B53" w:rsidRPr="00A04BA2">
        <w:t>nastanku i razvoju požara.</w:t>
      </w:r>
    </w:p>
    <w:p w:rsidR="00A85D3F" w:rsidRPr="00A04BA2" w:rsidRDefault="00A85D3F" w:rsidP="00083F1E">
      <w:pPr>
        <w:spacing w:line="240" w:lineRule="auto"/>
        <w:jc w:val="both"/>
      </w:pPr>
    </w:p>
    <w:p w:rsidR="00A85D3F" w:rsidRPr="00A04BA2" w:rsidRDefault="00083F1E" w:rsidP="00083F1E">
      <w:pPr>
        <w:spacing w:line="240" w:lineRule="auto"/>
        <w:jc w:val="both"/>
      </w:pPr>
      <w:r w:rsidRPr="00A04BA2">
        <w:t xml:space="preserve">Prema Drugom nacionalnom izvještaju o klimatskim promjenama (2015), može se očekivati povećanje temperatura, što može dovesti do češćih i dužih toplotnih talasa; većeg broja vrlo toplih </w:t>
      </w:r>
      <w:proofErr w:type="gramStart"/>
      <w:r w:rsidRPr="00A04BA2">
        <w:t>dana</w:t>
      </w:r>
      <w:proofErr w:type="gramEnd"/>
      <w:r w:rsidRPr="00A04BA2">
        <w:t xml:space="preserve"> i </w:t>
      </w:r>
      <w:r w:rsidR="009C4E41" w:rsidRPr="00A04BA2">
        <w:t>noći; manjeg broja mraznih dana; kao i</w:t>
      </w:r>
      <w:r w:rsidR="005473E8" w:rsidRPr="00A04BA2">
        <w:t xml:space="preserve"> </w:t>
      </w:r>
      <w:r w:rsidRPr="00A04BA2">
        <w:t>manji broj padavina š</w:t>
      </w:r>
      <w:r w:rsidR="005473E8" w:rsidRPr="00A04BA2">
        <w:t>to može dovesti do češćih suša.</w:t>
      </w:r>
    </w:p>
    <w:p w:rsidR="00A85D3F" w:rsidRPr="00A04BA2" w:rsidRDefault="00A85D3F" w:rsidP="00083F1E">
      <w:pPr>
        <w:spacing w:line="240" w:lineRule="auto"/>
        <w:jc w:val="both"/>
      </w:pPr>
    </w:p>
    <w:p w:rsidR="00612ECA" w:rsidRDefault="00083F1E" w:rsidP="00643B4D">
      <w:pPr>
        <w:spacing w:line="240" w:lineRule="auto"/>
        <w:jc w:val="both"/>
      </w:pPr>
      <w:r w:rsidRPr="00A04BA2">
        <w:t>Oček</w:t>
      </w:r>
      <w:r w:rsidR="005473E8" w:rsidRPr="00A04BA2">
        <w:t xml:space="preserve">ivanja su </w:t>
      </w:r>
      <w:r w:rsidRPr="00A04BA2">
        <w:t xml:space="preserve">da </w:t>
      </w:r>
      <w:proofErr w:type="gramStart"/>
      <w:r w:rsidRPr="00A04BA2">
        <w:t>će</w:t>
      </w:r>
      <w:proofErr w:type="gramEnd"/>
      <w:r w:rsidRPr="00A04BA2">
        <w:t xml:space="preserve"> klimatske promjene povećati frekvenciju i jačinu mnogih tipova ekstremnih događaja, uključujući suše, požare,</w:t>
      </w:r>
      <w:r w:rsidR="001B1B53" w:rsidRPr="00A04BA2">
        <w:t xml:space="preserve"> poplave, olujne vjetrove, itd.</w:t>
      </w:r>
      <w:r w:rsidRPr="00A04BA2">
        <w:t xml:space="preserve"> </w:t>
      </w:r>
      <w:r w:rsidR="009C4E41" w:rsidRPr="00A04BA2">
        <w:t>Pod uticajem klimatskih promjena</w:t>
      </w:r>
      <w:r w:rsidRPr="00A04BA2">
        <w:t xml:space="preserve">, može doći do promjeranja sezonskih obrazaca, što </w:t>
      </w:r>
      <w:proofErr w:type="gramStart"/>
      <w:r w:rsidRPr="00A04BA2">
        <w:t>će</w:t>
      </w:r>
      <w:proofErr w:type="gramEnd"/>
      <w:r w:rsidRPr="00A04BA2">
        <w:t xml:space="preserve"> dovesti do veće varijabilosti koja može uticati na poljoprivredu.</w:t>
      </w:r>
    </w:p>
    <w:p w:rsidR="00974F89" w:rsidRPr="00643B4D" w:rsidRDefault="00974F89" w:rsidP="00643B4D">
      <w:pPr>
        <w:spacing w:line="240" w:lineRule="auto"/>
        <w:jc w:val="both"/>
      </w:pPr>
    </w:p>
    <w:p w:rsidR="00CB5AFC" w:rsidRDefault="00CB5AFC">
      <w:pPr>
        <w:rPr>
          <w:rFonts w:eastAsiaTheme="majorEastAsia" w:cstheme="majorBidi"/>
          <w:b/>
          <w:color w:val="000000" w:themeColor="text1"/>
          <w:sz w:val="24"/>
          <w:szCs w:val="26"/>
        </w:rPr>
      </w:pPr>
      <w:bookmarkStart w:id="58" w:name="_Toc52267849"/>
      <w:bookmarkStart w:id="59" w:name="_Toc66132648"/>
      <w:r>
        <w:br w:type="page"/>
      </w:r>
    </w:p>
    <w:p w:rsidR="000414E6" w:rsidRDefault="007318BD" w:rsidP="007318BD">
      <w:pPr>
        <w:pStyle w:val="Heading2"/>
      </w:pPr>
      <w:r w:rsidRPr="00664490">
        <w:lastRenderedPageBreak/>
        <w:t>ADMINISTR</w:t>
      </w:r>
      <w:r w:rsidR="00BD0E74" w:rsidRPr="00664490">
        <w:t>A</w:t>
      </w:r>
      <w:r w:rsidRPr="00664490">
        <w:t>TIVNI KAPACITETI</w:t>
      </w:r>
      <w:bookmarkEnd w:id="58"/>
      <w:bookmarkEnd w:id="59"/>
    </w:p>
    <w:p w:rsidR="000414E6" w:rsidRPr="00A25B01" w:rsidRDefault="000414E6" w:rsidP="00804156">
      <w:pPr>
        <w:spacing w:line="240" w:lineRule="auto"/>
        <w:jc w:val="both"/>
        <w:rPr>
          <w:color w:val="000000" w:themeColor="text1"/>
        </w:rPr>
      </w:pPr>
    </w:p>
    <w:p w:rsidR="00DD5313" w:rsidRPr="00A25B01" w:rsidRDefault="00DD5313" w:rsidP="00804156">
      <w:pPr>
        <w:spacing w:line="240" w:lineRule="auto"/>
        <w:jc w:val="both"/>
        <w:rPr>
          <w:color w:val="000000" w:themeColor="text1"/>
        </w:rPr>
      </w:pPr>
      <w:r w:rsidRPr="00A25B01">
        <w:rPr>
          <w:color w:val="000000" w:themeColor="text1"/>
        </w:rPr>
        <w:t xml:space="preserve">Organizacija i rad </w:t>
      </w:r>
      <w:r w:rsidR="00434A7C" w:rsidRPr="00A25B01">
        <w:rPr>
          <w:color w:val="000000" w:themeColor="text1"/>
        </w:rPr>
        <w:t xml:space="preserve">organa Opštine </w:t>
      </w:r>
      <w:r w:rsidR="00EA144B" w:rsidRPr="00A25B01">
        <w:rPr>
          <w:color w:val="000000" w:themeColor="text1"/>
        </w:rPr>
        <w:t>u okviru Glavnog grada Golubovci</w:t>
      </w:r>
      <w:r w:rsidR="00434A7C" w:rsidRPr="00A25B01">
        <w:rPr>
          <w:color w:val="000000" w:themeColor="text1"/>
        </w:rPr>
        <w:t xml:space="preserve"> uređeni</w:t>
      </w:r>
      <w:r w:rsidRPr="00A25B01">
        <w:rPr>
          <w:color w:val="000000" w:themeColor="text1"/>
        </w:rPr>
        <w:t xml:space="preserve"> su </w:t>
      </w:r>
      <w:r w:rsidR="00EA144B" w:rsidRPr="00A25B01">
        <w:rPr>
          <w:color w:val="000000" w:themeColor="text1"/>
        </w:rPr>
        <w:t>Statutom Opštine u okviru Glavnog grada Golubovci ("SI.list Crne Gore- opštinski propisi", broj 012/19)</w:t>
      </w:r>
      <w:r w:rsidR="008A6461" w:rsidRPr="00A25B01">
        <w:rPr>
          <w:color w:val="000000" w:themeColor="text1"/>
        </w:rPr>
        <w:t xml:space="preserve"> </w:t>
      </w:r>
      <w:r w:rsidRPr="00A25B01">
        <w:rPr>
          <w:color w:val="000000" w:themeColor="text1"/>
        </w:rPr>
        <w:t xml:space="preserve">i </w:t>
      </w:r>
      <w:r w:rsidR="004F4EEF" w:rsidRPr="00A25B01">
        <w:rPr>
          <w:color w:val="000000" w:themeColor="text1"/>
        </w:rPr>
        <w:t xml:space="preserve">Odlukom o organizaciji i načinu rada lokalne uprave Opštine u okviru Glavnog grada </w:t>
      </w:r>
      <w:proofErr w:type="gramStart"/>
      <w:r w:rsidR="004F4EEF" w:rsidRPr="00A25B01">
        <w:rPr>
          <w:color w:val="000000" w:themeColor="text1"/>
        </w:rPr>
        <w:t>-  Golubovci</w:t>
      </w:r>
      <w:proofErr w:type="gramEnd"/>
      <w:r w:rsidR="004F4EEF" w:rsidRPr="00A25B01">
        <w:rPr>
          <w:color w:val="000000" w:themeColor="text1"/>
        </w:rPr>
        <w:t xml:space="preserve"> ("SI.list  Crne Gore-opštinski propisi", broj 022/19)</w:t>
      </w:r>
      <w:r w:rsidR="00B52D92" w:rsidRPr="00A25B01">
        <w:rPr>
          <w:color w:val="000000" w:themeColor="text1"/>
        </w:rPr>
        <w:t>.</w:t>
      </w:r>
    </w:p>
    <w:p w:rsidR="00DD5313" w:rsidRPr="00A25B01" w:rsidRDefault="00DD5313" w:rsidP="00804156">
      <w:pPr>
        <w:spacing w:line="240" w:lineRule="auto"/>
        <w:jc w:val="both"/>
        <w:rPr>
          <w:color w:val="000000" w:themeColor="text1"/>
        </w:rPr>
      </w:pPr>
    </w:p>
    <w:p w:rsidR="00DD5313" w:rsidRPr="00A25B01" w:rsidRDefault="008923D0" w:rsidP="00804156">
      <w:pPr>
        <w:spacing w:line="240" w:lineRule="auto"/>
        <w:jc w:val="both"/>
        <w:rPr>
          <w:color w:val="000000" w:themeColor="text1"/>
        </w:rPr>
      </w:pPr>
      <w:r w:rsidRPr="00A25B01">
        <w:rPr>
          <w:color w:val="000000" w:themeColor="text1"/>
        </w:rPr>
        <w:t xml:space="preserve">Organi </w:t>
      </w:r>
      <w:r w:rsidR="004F4EEF" w:rsidRPr="00A25B01">
        <w:rPr>
          <w:color w:val="000000" w:themeColor="text1"/>
        </w:rPr>
        <w:t>o</w:t>
      </w:r>
      <w:r w:rsidRPr="00A25B01">
        <w:rPr>
          <w:color w:val="000000" w:themeColor="text1"/>
        </w:rPr>
        <w:t xml:space="preserve">pštine </w:t>
      </w:r>
      <w:r w:rsidR="00DD5313" w:rsidRPr="00A25B01">
        <w:rPr>
          <w:color w:val="000000" w:themeColor="text1"/>
        </w:rPr>
        <w:t>su</w:t>
      </w:r>
      <w:r w:rsidR="004F4EEF" w:rsidRPr="00A25B01">
        <w:rPr>
          <w:color w:val="000000" w:themeColor="text1"/>
        </w:rPr>
        <w:t>:</w:t>
      </w:r>
      <w:r w:rsidR="00DD5313" w:rsidRPr="00A25B01">
        <w:rPr>
          <w:color w:val="000000" w:themeColor="text1"/>
        </w:rPr>
        <w:t xml:space="preserve"> </w:t>
      </w:r>
      <w:r w:rsidR="0054086E">
        <w:rPr>
          <w:color w:val="000000" w:themeColor="text1"/>
        </w:rPr>
        <w:t>S</w:t>
      </w:r>
      <w:r w:rsidR="004F4EEF" w:rsidRPr="00A25B01">
        <w:rPr>
          <w:color w:val="000000" w:themeColor="text1"/>
        </w:rPr>
        <w:t>kupština opštine</w:t>
      </w:r>
      <w:r w:rsidR="00A25B01" w:rsidRPr="00A25B01">
        <w:rPr>
          <w:color w:val="000000" w:themeColor="text1"/>
        </w:rPr>
        <w:t xml:space="preserve"> kao predstavnički organ građana</w:t>
      </w:r>
      <w:r w:rsidR="004F4EEF" w:rsidRPr="00A25B01">
        <w:rPr>
          <w:color w:val="000000" w:themeColor="text1"/>
        </w:rPr>
        <w:t xml:space="preserve"> i predsjednik opštine</w:t>
      </w:r>
      <w:r w:rsidR="00A25B01" w:rsidRPr="00A25B01">
        <w:rPr>
          <w:color w:val="000000" w:themeColor="text1"/>
        </w:rPr>
        <w:t xml:space="preserve"> kao izvršni organ opštine</w:t>
      </w:r>
      <w:r w:rsidR="004F4EEF" w:rsidRPr="00A25B01">
        <w:rPr>
          <w:color w:val="000000" w:themeColor="text1"/>
        </w:rPr>
        <w:t>.</w:t>
      </w:r>
    </w:p>
    <w:p w:rsidR="00DD5313" w:rsidRPr="00A25B01" w:rsidRDefault="00DD5313" w:rsidP="00804156">
      <w:pPr>
        <w:spacing w:line="240" w:lineRule="auto"/>
        <w:jc w:val="both"/>
        <w:rPr>
          <w:color w:val="000000" w:themeColor="text1"/>
        </w:rPr>
      </w:pPr>
    </w:p>
    <w:p w:rsidR="00B121FD" w:rsidRPr="00A25B01" w:rsidRDefault="00B121FD" w:rsidP="00804156">
      <w:pPr>
        <w:spacing w:line="240" w:lineRule="auto"/>
        <w:jc w:val="both"/>
        <w:rPr>
          <w:color w:val="000000" w:themeColor="text1"/>
        </w:rPr>
      </w:pPr>
      <w:proofErr w:type="gramStart"/>
      <w:r w:rsidRPr="00A25B01">
        <w:rPr>
          <w:color w:val="000000" w:themeColor="text1"/>
        </w:rPr>
        <w:t>Za vršenje poslova lokalne uprave obrazovan je Sekretarijat za lokalnu upravu.</w:t>
      </w:r>
      <w:proofErr w:type="gramEnd"/>
      <w:r w:rsidRPr="00A25B01">
        <w:rPr>
          <w:color w:val="000000" w:themeColor="text1"/>
        </w:rPr>
        <w:t xml:space="preserve"> U okviru Sekretarijata postoje d</w:t>
      </w:r>
      <w:r w:rsidR="00A25B01">
        <w:rPr>
          <w:color w:val="000000" w:themeColor="text1"/>
        </w:rPr>
        <w:t xml:space="preserve">vije uže organizacione cjeline - </w:t>
      </w:r>
      <w:r w:rsidRPr="00A25B01">
        <w:rPr>
          <w:color w:val="000000" w:themeColor="text1"/>
        </w:rPr>
        <w:t xml:space="preserve">sektori: Sektor za lokalnu </w:t>
      </w:r>
      <w:r w:rsidR="00CD6D9B">
        <w:rPr>
          <w:color w:val="000000" w:themeColor="text1"/>
        </w:rPr>
        <w:t>samo</w:t>
      </w:r>
      <w:r w:rsidRPr="00A25B01">
        <w:rPr>
          <w:color w:val="000000" w:themeColor="text1"/>
        </w:rPr>
        <w:t>upravu</w:t>
      </w:r>
      <w:r w:rsidR="00CD6D9B">
        <w:rPr>
          <w:color w:val="000000" w:themeColor="text1"/>
        </w:rPr>
        <w:t xml:space="preserve"> i opštu upravu</w:t>
      </w:r>
      <w:r w:rsidRPr="00A25B01">
        <w:rPr>
          <w:color w:val="000000" w:themeColor="text1"/>
        </w:rPr>
        <w:t xml:space="preserve"> i Sektor za finansije. U Sektoru za lokalnu </w:t>
      </w:r>
      <w:r w:rsidR="00CD6D9B">
        <w:rPr>
          <w:color w:val="000000" w:themeColor="text1"/>
        </w:rPr>
        <w:t>samo</w:t>
      </w:r>
      <w:r w:rsidRPr="00A25B01">
        <w:rPr>
          <w:color w:val="000000" w:themeColor="text1"/>
        </w:rPr>
        <w:t>upravu</w:t>
      </w:r>
      <w:r w:rsidR="00CD6D9B">
        <w:rPr>
          <w:color w:val="000000" w:themeColor="text1"/>
        </w:rPr>
        <w:t xml:space="preserve"> i opštu upravu</w:t>
      </w:r>
      <w:r w:rsidRPr="00A25B01">
        <w:rPr>
          <w:color w:val="000000" w:themeColor="text1"/>
        </w:rPr>
        <w:t xml:space="preserve"> formirano je Odjeljenje za planiranje, održivi razvoj i komunalne poslove i Služ</w:t>
      </w:r>
      <w:r w:rsidR="00407AE3">
        <w:rPr>
          <w:color w:val="000000" w:themeColor="text1"/>
        </w:rPr>
        <w:t>ba za zajedničke poslove, dok su</w:t>
      </w:r>
      <w:r w:rsidRPr="00A25B01">
        <w:rPr>
          <w:color w:val="000000" w:themeColor="text1"/>
        </w:rPr>
        <w:t xml:space="preserve"> u okviru Sektora za finansije</w:t>
      </w:r>
      <w:r w:rsidR="003852C8">
        <w:rPr>
          <w:color w:val="000000" w:themeColor="text1"/>
        </w:rPr>
        <w:t>,</w:t>
      </w:r>
      <w:r w:rsidRPr="00A25B01">
        <w:rPr>
          <w:color w:val="000000" w:themeColor="text1"/>
        </w:rPr>
        <w:t xml:space="preserve"> Odjeljenje za ruralni razvoj i </w:t>
      </w:r>
      <w:r w:rsidR="0054086E">
        <w:rPr>
          <w:color w:val="000000" w:themeColor="text1"/>
        </w:rPr>
        <w:t>K</w:t>
      </w:r>
      <w:r w:rsidRPr="00A25B01">
        <w:rPr>
          <w:color w:val="000000" w:themeColor="text1"/>
        </w:rPr>
        <w:t>ancelarija za sport i mlade.</w:t>
      </w:r>
    </w:p>
    <w:p w:rsidR="00B121FD" w:rsidRPr="00A25B01" w:rsidRDefault="00B121FD" w:rsidP="00804156">
      <w:pPr>
        <w:spacing w:line="240" w:lineRule="auto"/>
        <w:jc w:val="both"/>
        <w:rPr>
          <w:color w:val="000000" w:themeColor="text1"/>
        </w:rPr>
      </w:pPr>
    </w:p>
    <w:p w:rsidR="00B52D92" w:rsidRPr="00A25B01" w:rsidRDefault="00B121FD" w:rsidP="00804156">
      <w:pPr>
        <w:spacing w:line="240" w:lineRule="auto"/>
        <w:jc w:val="both"/>
        <w:rPr>
          <w:color w:val="000000" w:themeColor="text1"/>
        </w:rPr>
      </w:pPr>
      <w:r w:rsidRPr="00A25B01">
        <w:rPr>
          <w:color w:val="000000" w:themeColor="text1"/>
        </w:rPr>
        <w:t>Obrazovane su i dve stručne službe: Služba predsjednika Opštine i Služba Skupštine.</w:t>
      </w:r>
    </w:p>
    <w:p w:rsidR="00B121FD" w:rsidRPr="00A25B01" w:rsidRDefault="00B121FD" w:rsidP="00804156">
      <w:pPr>
        <w:spacing w:line="240" w:lineRule="auto"/>
        <w:jc w:val="both"/>
        <w:rPr>
          <w:color w:val="000000" w:themeColor="text1"/>
        </w:rPr>
      </w:pPr>
    </w:p>
    <w:p w:rsidR="00253C2D" w:rsidRDefault="006E6DA9" w:rsidP="00DD531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Tabela </w:t>
      </w:r>
      <w:r w:rsidR="003177A4" w:rsidRPr="003177A4">
        <w:rPr>
          <w:sz w:val="20"/>
          <w:szCs w:val="20"/>
        </w:rPr>
        <w:t>3</w:t>
      </w:r>
      <w:r w:rsidR="003A12B1">
        <w:rPr>
          <w:sz w:val="20"/>
          <w:szCs w:val="20"/>
        </w:rPr>
        <w:t>5</w:t>
      </w:r>
      <w:r w:rsidR="006C04B4" w:rsidRPr="003177A4">
        <w:rPr>
          <w:sz w:val="20"/>
          <w:szCs w:val="20"/>
        </w:rPr>
        <w:t>.</w:t>
      </w:r>
      <w:proofErr w:type="gramEnd"/>
      <w:r w:rsidR="00253C2D" w:rsidRPr="003177A4">
        <w:rPr>
          <w:sz w:val="20"/>
          <w:szCs w:val="20"/>
        </w:rPr>
        <w:t xml:space="preserve"> </w:t>
      </w:r>
      <w:r w:rsidR="003177A4">
        <w:rPr>
          <w:sz w:val="20"/>
          <w:szCs w:val="20"/>
        </w:rPr>
        <w:t>Broj</w:t>
      </w:r>
      <w:r w:rsidR="00B121FD" w:rsidRPr="00B121FD">
        <w:rPr>
          <w:sz w:val="20"/>
          <w:szCs w:val="20"/>
        </w:rPr>
        <w:t xml:space="preserve"> i struktur</w:t>
      </w:r>
      <w:r w:rsidR="003177A4">
        <w:rPr>
          <w:sz w:val="20"/>
          <w:szCs w:val="20"/>
        </w:rPr>
        <w:t>a</w:t>
      </w:r>
      <w:r w:rsidR="00B121FD" w:rsidRPr="00B121FD">
        <w:rPr>
          <w:sz w:val="20"/>
          <w:szCs w:val="20"/>
        </w:rPr>
        <w:t xml:space="preserve"> zaposlenih u organima uprave, posebnim i stručnim službama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3264"/>
        <w:gridCol w:w="546"/>
        <w:gridCol w:w="546"/>
        <w:gridCol w:w="546"/>
        <w:gridCol w:w="548"/>
        <w:gridCol w:w="548"/>
        <w:gridCol w:w="548"/>
        <w:gridCol w:w="547"/>
        <w:gridCol w:w="549"/>
        <w:gridCol w:w="549"/>
        <w:gridCol w:w="603"/>
        <w:gridCol w:w="494"/>
      </w:tblGrid>
      <w:tr w:rsidR="00B121FD" w:rsidRPr="00B121FD" w:rsidTr="009F468F">
        <w:trPr>
          <w:trHeight w:val="264"/>
        </w:trPr>
        <w:tc>
          <w:tcPr>
            <w:tcW w:w="17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FD" w:rsidRPr="00B121FD" w:rsidRDefault="00B121FD" w:rsidP="00B121FD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/>
                <w:bCs/>
                <w:color w:val="000000"/>
                <w:sz w:val="20"/>
                <w:szCs w:val="20"/>
              </w:rPr>
              <w:t>Organ uprave/  služba</w:t>
            </w:r>
          </w:p>
        </w:tc>
        <w:tc>
          <w:tcPr>
            <w:tcW w:w="88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FD" w:rsidRPr="00222C60" w:rsidRDefault="00B121FD" w:rsidP="00B121F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Broj zaposlenih</w:t>
            </w:r>
          </w:p>
        </w:tc>
        <w:tc>
          <w:tcPr>
            <w:tcW w:w="2354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FD" w:rsidRPr="00222C60" w:rsidRDefault="00B121FD" w:rsidP="00222C6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Obrazovna struktura</w:t>
            </w:r>
          </w:p>
        </w:tc>
      </w:tr>
      <w:tr w:rsidR="00B121FD" w:rsidRPr="00B121FD" w:rsidTr="009F468F">
        <w:trPr>
          <w:trHeight w:val="264"/>
        </w:trPr>
        <w:tc>
          <w:tcPr>
            <w:tcW w:w="1759" w:type="pct"/>
            <w:vMerge/>
          </w:tcPr>
          <w:p w:rsidR="00B121FD" w:rsidRPr="00B121FD" w:rsidRDefault="00B121FD" w:rsidP="00B121FD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pct"/>
            <w:gridSpan w:val="3"/>
            <w:vMerge/>
          </w:tcPr>
          <w:p w:rsidR="00B121FD" w:rsidRPr="00B121FD" w:rsidRDefault="00B121FD" w:rsidP="00B121FD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54" w:type="pct"/>
            <w:gridSpan w:val="8"/>
            <w:vMerge/>
          </w:tcPr>
          <w:p w:rsidR="00B121FD" w:rsidRPr="00B121FD" w:rsidRDefault="00B121FD" w:rsidP="00B121FD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B121FD" w:rsidRPr="00B121FD" w:rsidTr="00804156">
        <w:trPr>
          <w:trHeight w:val="1018"/>
        </w:trPr>
        <w:tc>
          <w:tcPr>
            <w:tcW w:w="1759" w:type="pct"/>
            <w:vMerge/>
          </w:tcPr>
          <w:p w:rsidR="00B121FD" w:rsidRPr="00B121FD" w:rsidRDefault="00B121FD" w:rsidP="00B121FD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296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muški</w:t>
            </w:r>
          </w:p>
        </w:tc>
        <w:tc>
          <w:tcPr>
            <w:tcW w:w="296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ženski</w:t>
            </w:r>
          </w:p>
        </w:tc>
        <w:tc>
          <w:tcPr>
            <w:tcW w:w="297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297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297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96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297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297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326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246" w:type="pct"/>
            <w:textDirection w:val="btLr"/>
          </w:tcPr>
          <w:p w:rsidR="00B121FD" w:rsidRPr="00222C60" w:rsidRDefault="00B121FD" w:rsidP="00B121FD">
            <w:pPr>
              <w:ind w:left="113" w:right="11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22C60">
              <w:rPr>
                <w:rFonts w:cs="Arial"/>
                <w:b/>
                <w:color w:val="000000"/>
                <w:sz w:val="20"/>
                <w:szCs w:val="20"/>
              </w:rPr>
              <w:t>VIII</w:t>
            </w:r>
          </w:p>
        </w:tc>
      </w:tr>
      <w:tr w:rsidR="00B121FD" w:rsidRPr="00B121FD" w:rsidTr="009F468F">
        <w:tc>
          <w:tcPr>
            <w:tcW w:w="1759" w:type="pct"/>
          </w:tcPr>
          <w:p w:rsidR="00B121FD" w:rsidRPr="00B121FD" w:rsidRDefault="00B121FD" w:rsidP="00B121F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Cs/>
                <w:color w:val="000000"/>
                <w:sz w:val="20"/>
                <w:szCs w:val="20"/>
              </w:rPr>
              <w:t>Služba predsjednika</w:t>
            </w: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21FD" w:rsidRPr="00B121FD" w:rsidTr="009F468F">
        <w:tc>
          <w:tcPr>
            <w:tcW w:w="1759" w:type="pct"/>
          </w:tcPr>
          <w:p w:rsidR="00B121FD" w:rsidRPr="00B121FD" w:rsidRDefault="00B121FD" w:rsidP="00B121F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Cs/>
                <w:color w:val="000000"/>
                <w:sz w:val="20"/>
                <w:szCs w:val="20"/>
              </w:rPr>
              <w:t>Sekretarijat za lokalnu upravu</w:t>
            </w:r>
          </w:p>
        </w:tc>
        <w:tc>
          <w:tcPr>
            <w:tcW w:w="296" w:type="pct"/>
          </w:tcPr>
          <w:p w:rsidR="00B121FD" w:rsidRPr="00B121FD" w:rsidRDefault="00B121FD" w:rsidP="003852C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2</w:t>
            </w:r>
            <w:r w:rsidR="003852C8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" w:type="pct"/>
          </w:tcPr>
          <w:p w:rsidR="00B121FD" w:rsidRPr="00B121FD" w:rsidRDefault="003852C8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pct"/>
          </w:tcPr>
          <w:p w:rsidR="00B121FD" w:rsidRPr="00B121FD" w:rsidRDefault="003852C8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</w:tcPr>
          <w:p w:rsidR="00B121FD" w:rsidRPr="00B121FD" w:rsidRDefault="009457EB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B121FD" w:rsidRPr="00B121FD" w:rsidTr="009F468F">
        <w:tc>
          <w:tcPr>
            <w:tcW w:w="1759" w:type="pct"/>
          </w:tcPr>
          <w:p w:rsidR="00B121FD" w:rsidRPr="00B121FD" w:rsidRDefault="00B121FD" w:rsidP="00B121F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Cs/>
                <w:color w:val="000000"/>
                <w:sz w:val="20"/>
                <w:szCs w:val="20"/>
              </w:rPr>
              <w:t>Služba Skupštine</w:t>
            </w: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" w:type="pct"/>
          </w:tcPr>
          <w:p w:rsidR="00B121FD" w:rsidRPr="00B121FD" w:rsidRDefault="00B121FD" w:rsidP="00D273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21FD" w:rsidRPr="00B121FD" w:rsidTr="009F468F">
        <w:tc>
          <w:tcPr>
            <w:tcW w:w="1759" w:type="pct"/>
          </w:tcPr>
          <w:p w:rsidR="00B121FD" w:rsidRPr="00B121FD" w:rsidRDefault="00B121FD" w:rsidP="00B121FD">
            <w:pP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121FD">
              <w:rPr>
                <w:rFonts w:cs="Arial"/>
                <w:b/>
                <w:b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96" w:type="pct"/>
          </w:tcPr>
          <w:p w:rsidR="00B121FD" w:rsidRPr="00B121FD" w:rsidRDefault="003852C8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6" w:type="pct"/>
          </w:tcPr>
          <w:p w:rsidR="00B121FD" w:rsidRPr="00B121FD" w:rsidRDefault="003852C8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6" w:type="pct"/>
          </w:tcPr>
          <w:p w:rsidR="00B121FD" w:rsidRPr="00B121FD" w:rsidRDefault="00B121FD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pct"/>
          </w:tcPr>
          <w:p w:rsidR="00B121FD" w:rsidRPr="00B121FD" w:rsidRDefault="003852C8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B121FD" w:rsidRPr="00B121FD" w:rsidRDefault="00B121FD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</w:tcPr>
          <w:p w:rsidR="00B121FD" w:rsidRPr="00B121FD" w:rsidRDefault="00B121FD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  <w:r w:rsidR="009457EB"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" w:type="pct"/>
          </w:tcPr>
          <w:p w:rsidR="00B121FD" w:rsidRPr="00B121FD" w:rsidRDefault="00B121FD" w:rsidP="00D2734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121FD"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B121FD" w:rsidRPr="00253C2D" w:rsidRDefault="00B121FD" w:rsidP="00804156">
      <w:pPr>
        <w:spacing w:line="240" w:lineRule="auto"/>
        <w:jc w:val="both"/>
        <w:rPr>
          <w:sz w:val="20"/>
          <w:szCs w:val="20"/>
        </w:rPr>
      </w:pPr>
    </w:p>
    <w:p w:rsidR="00664490" w:rsidRPr="0054086E" w:rsidRDefault="001C6355" w:rsidP="00804156">
      <w:pPr>
        <w:spacing w:line="240" w:lineRule="auto"/>
        <w:jc w:val="both"/>
        <w:rPr>
          <w:color w:val="FF0000"/>
        </w:rPr>
      </w:pPr>
      <w:proofErr w:type="gramStart"/>
      <w:r w:rsidRPr="001C6355">
        <w:t>Pravilnikom o unutrašnjoj organizaciji i sistematizaciji Sekretarijata za lokalnu upravu utvrđena su radna mjesta za 37 izvršilaca.</w:t>
      </w:r>
      <w:proofErr w:type="gramEnd"/>
      <w:r w:rsidRPr="001C6355">
        <w:t xml:space="preserve"> </w:t>
      </w:r>
      <w:r w:rsidR="00664490" w:rsidRPr="00664490">
        <w:t xml:space="preserve">Ukupan broj zaposlenih lica u Opštini </w:t>
      </w:r>
      <w:r w:rsidR="00222C60">
        <w:t>u okviru Glavnog grada Golubovci je 2</w:t>
      </w:r>
      <w:r w:rsidR="003852C8">
        <w:t>7</w:t>
      </w:r>
      <w:r w:rsidR="00664490">
        <w:t xml:space="preserve">, </w:t>
      </w:r>
      <w:proofErr w:type="gramStart"/>
      <w:r w:rsidR="00664490">
        <w:t>od</w:t>
      </w:r>
      <w:proofErr w:type="gramEnd"/>
      <w:r w:rsidR="00664490">
        <w:t xml:space="preserve"> čega</w:t>
      </w:r>
      <w:r w:rsidR="00664490" w:rsidRPr="00664490">
        <w:t xml:space="preserve"> </w:t>
      </w:r>
      <w:r w:rsidR="003852C8">
        <w:t>9</w:t>
      </w:r>
      <w:r w:rsidR="00664490" w:rsidRPr="00664490">
        <w:t xml:space="preserve"> muškog pola i </w:t>
      </w:r>
      <w:r w:rsidR="00222C60">
        <w:t>18</w:t>
      </w:r>
      <w:r w:rsidR="00664490" w:rsidRPr="00664490">
        <w:t xml:space="preserve"> ženskog pola. Strukturu zaposlenih prema nivou školske spreme</w:t>
      </w:r>
      <w:r w:rsidR="00664490">
        <w:t xml:space="preserve"> čine uglavnom lica </w:t>
      </w:r>
      <w:proofErr w:type="gramStart"/>
      <w:r w:rsidR="00664490">
        <w:t>sa</w:t>
      </w:r>
      <w:proofErr w:type="gramEnd"/>
      <w:r w:rsidR="00664490">
        <w:t xml:space="preserve"> visokom školskom spremom. </w:t>
      </w:r>
      <w:r w:rsidR="008A25F4">
        <w:t>U cilju daljeg jačanja kapaciteta i obavljanja funkcija u nadležnosti Opštine, potrebno je zapošljavanje s</w:t>
      </w:r>
      <w:r w:rsidR="00605638">
        <w:t>pecifičnih</w:t>
      </w:r>
      <w:r w:rsidR="008A25F4">
        <w:t xml:space="preserve"> </w:t>
      </w:r>
      <w:r w:rsidR="00605638">
        <w:t>kadrovskih profila,</w:t>
      </w:r>
      <w:r w:rsidR="008A25F4">
        <w:t xml:space="preserve"> u prvom redu</w:t>
      </w:r>
      <w:r w:rsidR="003852C8">
        <w:t xml:space="preserve"> </w:t>
      </w:r>
      <w:r w:rsidR="00605638" w:rsidRPr="0058428C">
        <w:t xml:space="preserve">glavni </w:t>
      </w:r>
      <w:r w:rsidR="00605638" w:rsidRPr="00D34614">
        <w:t xml:space="preserve">administrator i građevinski inženjer </w:t>
      </w:r>
      <w:proofErr w:type="gramStart"/>
      <w:r w:rsidR="00605638" w:rsidRPr="00D34614">
        <w:t>ili</w:t>
      </w:r>
      <w:proofErr w:type="gramEnd"/>
      <w:r w:rsidR="00605638" w:rsidRPr="00D34614">
        <w:t xml:space="preserve"> inženjer arhitekture.</w:t>
      </w:r>
      <w:r w:rsidR="0058428C" w:rsidRPr="00D34614">
        <w:t xml:space="preserve"> </w:t>
      </w:r>
    </w:p>
    <w:p w:rsidR="00145E35" w:rsidRPr="00D34614" w:rsidRDefault="00145E35" w:rsidP="00804156">
      <w:pPr>
        <w:spacing w:line="240" w:lineRule="auto"/>
        <w:jc w:val="both"/>
        <w:rPr>
          <w:color w:val="FF0000"/>
        </w:rPr>
      </w:pPr>
    </w:p>
    <w:p w:rsidR="005250C2" w:rsidRPr="00A81B68" w:rsidRDefault="005250C2" w:rsidP="00804156">
      <w:pPr>
        <w:spacing w:line="240" w:lineRule="auto"/>
        <w:jc w:val="both"/>
        <w:rPr>
          <w:color w:val="000000" w:themeColor="text1"/>
        </w:rPr>
      </w:pPr>
      <w:r w:rsidRPr="00D34614">
        <w:rPr>
          <w:color w:val="000000" w:themeColor="text1"/>
        </w:rPr>
        <w:t>U cilju preuzimanja na</w:t>
      </w:r>
      <w:r w:rsidR="0054086E">
        <w:rPr>
          <w:color w:val="000000" w:themeColor="text1"/>
        </w:rPr>
        <w:t>d</w:t>
      </w:r>
      <w:r w:rsidRPr="00D34614">
        <w:rPr>
          <w:color w:val="000000" w:themeColor="text1"/>
        </w:rPr>
        <w:t>ležnosti propisanih Zakonom o lokalnoj samoupravi, potrebno je proširiti kadrovske kapacitete u oblasti: komunalnih djelatnosti, kulture, socijalne i dječije zaštite, informacionih sistema, saobraćaja, utvrđivanja i na</w:t>
      </w:r>
      <w:r w:rsidR="00A96540">
        <w:rPr>
          <w:color w:val="000000" w:themeColor="text1"/>
        </w:rPr>
        <w:t>plate lokalnih prihoda, turizma, kao i jačanje administrativnih kapaciteta u cilju korišćenja raspoloživih sredstava iz EU fondova.</w:t>
      </w:r>
    </w:p>
    <w:p w:rsidR="005250C2" w:rsidRDefault="005250C2" w:rsidP="00804156">
      <w:pPr>
        <w:spacing w:line="240" w:lineRule="auto"/>
        <w:jc w:val="both"/>
      </w:pPr>
    </w:p>
    <w:p w:rsidR="00917BDD" w:rsidRDefault="00917BDD" w:rsidP="00804156">
      <w:pPr>
        <w:spacing w:line="240" w:lineRule="auto"/>
        <w:jc w:val="both"/>
        <w:rPr>
          <w:b/>
        </w:rPr>
      </w:pPr>
      <w:r w:rsidRPr="00917BDD">
        <w:rPr>
          <w:b/>
        </w:rPr>
        <w:t>Tehnički kapaciteti</w:t>
      </w:r>
    </w:p>
    <w:p w:rsidR="005250C2" w:rsidRPr="00917BDD" w:rsidRDefault="005250C2" w:rsidP="00804156">
      <w:pPr>
        <w:spacing w:line="240" w:lineRule="auto"/>
        <w:jc w:val="both"/>
        <w:rPr>
          <w:b/>
        </w:rPr>
      </w:pPr>
    </w:p>
    <w:p w:rsidR="006C13E0" w:rsidRPr="00D34614" w:rsidRDefault="006C13E0" w:rsidP="00804156">
      <w:pPr>
        <w:spacing w:line="240" w:lineRule="auto"/>
        <w:jc w:val="both"/>
      </w:pPr>
      <w:r>
        <w:t>Objekat u kojem se nalazi sjedište Opštine u okviru Glavnog grada Golubovci je u vlasništvu Glavnog grada Podgorice, bivši Dom kulture, adaptiran za potrebe KIC „Zeta</w:t>
      </w:r>
      <w:proofErr w:type="gramStart"/>
      <w:r>
        <w:t>“ i</w:t>
      </w:r>
      <w:proofErr w:type="gramEnd"/>
      <w:r>
        <w:t xml:space="preserve"> tada Gradske opštine Golubovci. Prostorije Opštine se nalaze </w:t>
      </w:r>
      <w:proofErr w:type="gramStart"/>
      <w:r>
        <w:t>na</w:t>
      </w:r>
      <w:proofErr w:type="gramEnd"/>
      <w:r>
        <w:t xml:space="preserve"> I i II spratu, ne postoji šalter sala, a objekat nije pristupačan za lica sa invaliditetom i starije građane. </w:t>
      </w:r>
      <w:proofErr w:type="gramStart"/>
      <w:r>
        <w:t>Objekat je solidno opremljen opremom i tehničkim sre</w:t>
      </w:r>
      <w:r w:rsidR="00037384">
        <w:t>dstvima</w:t>
      </w:r>
      <w:r w:rsidR="0054086E">
        <w:t>.</w:t>
      </w:r>
      <w:proofErr w:type="gramEnd"/>
      <w:r w:rsidRPr="00D34614">
        <w:t xml:space="preserve"> </w:t>
      </w:r>
    </w:p>
    <w:p w:rsidR="00145E35" w:rsidRPr="00D34614" w:rsidRDefault="00145E35" w:rsidP="00804156">
      <w:pPr>
        <w:spacing w:line="240" w:lineRule="auto"/>
        <w:jc w:val="both"/>
        <w:rPr>
          <w:color w:val="FF0000"/>
        </w:rPr>
      </w:pPr>
    </w:p>
    <w:p w:rsidR="005250C2" w:rsidRPr="00A81B68" w:rsidRDefault="005250C2" w:rsidP="00804156">
      <w:pPr>
        <w:spacing w:line="240" w:lineRule="auto"/>
        <w:jc w:val="both"/>
        <w:rPr>
          <w:color w:val="000000" w:themeColor="text1"/>
        </w:rPr>
      </w:pPr>
      <w:proofErr w:type="gramStart"/>
      <w:r w:rsidRPr="00D34614">
        <w:rPr>
          <w:color w:val="000000" w:themeColor="text1"/>
        </w:rPr>
        <w:lastRenderedPageBreak/>
        <w:t>U cilju proširenja kapaciteta, planskim dokumentom LSL “Srednja škola Golubovci”, predviđena je izgradnja novog objekta za potrebe administracije Opštine.</w:t>
      </w:r>
      <w:proofErr w:type="gramEnd"/>
    </w:p>
    <w:p w:rsidR="005250C2" w:rsidRDefault="005250C2" w:rsidP="00804156">
      <w:pPr>
        <w:spacing w:line="240" w:lineRule="auto"/>
        <w:jc w:val="both"/>
      </w:pPr>
    </w:p>
    <w:p w:rsidR="006C13E0" w:rsidRDefault="006C13E0" w:rsidP="00804156">
      <w:pPr>
        <w:spacing w:line="240" w:lineRule="auto"/>
        <w:jc w:val="both"/>
      </w:pPr>
      <w:r>
        <w:t xml:space="preserve">JU „Centar za pružanje usluga iz oblasti socijalne i dječje zaštite za Opštinu u okviru Glavnog grada Golubovci“, čiji je osnivač Opština, se nalazi u novoizgrađenom objektu, koji je funkcionalan i opremljen inventarom, </w:t>
      </w:r>
      <w:proofErr w:type="gramStart"/>
      <w:r>
        <w:t>ali</w:t>
      </w:r>
      <w:proofErr w:type="gramEnd"/>
      <w:r>
        <w:t xml:space="preserve"> nedostaje senzorna soba i kombi za prevoz korisnika.</w:t>
      </w:r>
      <w:r w:rsidR="0054086E">
        <w:t xml:space="preserve"> </w:t>
      </w:r>
    </w:p>
    <w:p w:rsidR="00FC3E49" w:rsidRDefault="00FC3E49" w:rsidP="00804156">
      <w:pPr>
        <w:spacing w:line="240" w:lineRule="auto"/>
        <w:jc w:val="both"/>
      </w:pPr>
    </w:p>
    <w:p w:rsidR="00FC3E49" w:rsidRDefault="00FC3E49" w:rsidP="00804156">
      <w:pPr>
        <w:spacing w:line="240" w:lineRule="auto"/>
        <w:jc w:val="both"/>
      </w:pPr>
      <w:r>
        <w:t xml:space="preserve">Objekat površine 388m2, izgrađen je na </w:t>
      </w:r>
      <w:r w:rsidR="003A223E">
        <w:t xml:space="preserve">urbanističkoj </w:t>
      </w:r>
      <w:r>
        <w:t>parceli</w:t>
      </w:r>
      <w:r w:rsidR="003A223E">
        <w:t xml:space="preserve"> </w:t>
      </w:r>
      <w:r>
        <w:t xml:space="preserve">površine 1188m2 i funkcionalno je podijeljen na dvije cjeline, prostorije za boravak djece i prostorije za boravak omladine sa smetnjama u razvoju. </w:t>
      </w:r>
      <w:proofErr w:type="gramStart"/>
      <w:r>
        <w:t>Optimalan kapacitet objekta je 28-30 korisnika, shodno Praviliku o bližim uslovima z pružanje i korišćenje, normativima i minimalnim standardima usluga podrške za život u zajednici.</w:t>
      </w:r>
      <w:proofErr w:type="gramEnd"/>
    </w:p>
    <w:p w:rsidR="00FC3E49" w:rsidRDefault="00FC3E49" w:rsidP="00804156">
      <w:pPr>
        <w:spacing w:line="240" w:lineRule="auto"/>
        <w:jc w:val="both"/>
      </w:pPr>
    </w:p>
    <w:p w:rsidR="00145E35" w:rsidRDefault="00145E35" w:rsidP="00804156">
      <w:pPr>
        <w:spacing w:line="240" w:lineRule="auto"/>
        <w:jc w:val="both"/>
      </w:pPr>
    </w:p>
    <w:p w:rsidR="00917BDD" w:rsidRDefault="00917BDD" w:rsidP="00804156">
      <w:pPr>
        <w:spacing w:line="240" w:lineRule="auto"/>
        <w:jc w:val="both"/>
        <w:rPr>
          <w:b/>
        </w:rPr>
      </w:pPr>
      <w:r w:rsidRPr="00590D81">
        <w:rPr>
          <w:b/>
        </w:rPr>
        <w:t>Postojeća prostorn</w:t>
      </w:r>
      <w:r w:rsidR="00997779" w:rsidRPr="00590D81">
        <w:rPr>
          <w:b/>
        </w:rPr>
        <w:t>o-planska i strateška dokumenta</w:t>
      </w:r>
    </w:p>
    <w:p w:rsidR="00DB0189" w:rsidRPr="00590D81" w:rsidRDefault="00DB0189" w:rsidP="00804156">
      <w:pPr>
        <w:spacing w:line="240" w:lineRule="auto"/>
        <w:jc w:val="both"/>
        <w:rPr>
          <w:b/>
        </w:rPr>
      </w:pPr>
    </w:p>
    <w:p w:rsidR="009560FA" w:rsidRPr="009560FA" w:rsidRDefault="009560FA" w:rsidP="00804156">
      <w:pPr>
        <w:spacing w:line="240" w:lineRule="auto"/>
        <w:jc w:val="both"/>
        <w:rPr>
          <w:color w:val="000000" w:themeColor="text1"/>
        </w:rPr>
      </w:pPr>
      <w:proofErr w:type="gramStart"/>
      <w:r w:rsidRPr="009560FA">
        <w:rPr>
          <w:color w:val="000000" w:themeColor="text1"/>
        </w:rPr>
        <w:t>Prvi planski dokument za područje Zete, donijet 2005.</w:t>
      </w:r>
      <w:proofErr w:type="gramEnd"/>
      <w:r>
        <w:rPr>
          <w:color w:val="000000" w:themeColor="text1"/>
        </w:rPr>
        <w:t xml:space="preserve"> </w:t>
      </w:r>
      <w:proofErr w:type="gramStart"/>
      <w:r w:rsidRPr="009560FA">
        <w:rPr>
          <w:color w:val="000000" w:themeColor="text1"/>
        </w:rPr>
        <w:t>godine</w:t>
      </w:r>
      <w:proofErr w:type="gramEnd"/>
      <w:r w:rsidRPr="009560FA">
        <w:rPr>
          <w:color w:val="000000" w:themeColor="text1"/>
        </w:rPr>
        <w:t xml:space="preserve">, je Generalni urbanistički plan Golubovci. </w:t>
      </w:r>
      <w:proofErr w:type="gramStart"/>
      <w:r w:rsidRPr="009560FA">
        <w:rPr>
          <w:color w:val="000000" w:themeColor="text1"/>
        </w:rPr>
        <w:t>U zahvatu ovog planskog dokumenta se nalaz</w:t>
      </w:r>
      <w:r w:rsidR="00CB21B5">
        <w:rPr>
          <w:color w:val="000000" w:themeColor="text1"/>
        </w:rPr>
        <w:t>ilo samo 10</w:t>
      </w:r>
      <w:r>
        <w:rPr>
          <w:color w:val="000000" w:themeColor="text1"/>
        </w:rPr>
        <w:t>% ukupnog područja.</w:t>
      </w:r>
      <w:proofErr w:type="gramEnd"/>
      <w:r>
        <w:rPr>
          <w:color w:val="000000" w:themeColor="text1"/>
        </w:rPr>
        <w:t xml:space="preserve"> </w:t>
      </w:r>
      <w:r w:rsidRPr="009560FA">
        <w:rPr>
          <w:color w:val="000000" w:themeColor="text1"/>
        </w:rPr>
        <w:t xml:space="preserve">Prostorno urbanističkim planom Glavnog grada Podgorice do 2025. </w:t>
      </w:r>
      <w:proofErr w:type="gramStart"/>
      <w:r w:rsidRPr="009560FA">
        <w:rPr>
          <w:color w:val="000000" w:themeColor="text1"/>
        </w:rPr>
        <w:t>godine</w:t>
      </w:r>
      <w:proofErr w:type="gramEnd"/>
      <w:r w:rsidRPr="009560FA">
        <w:rPr>
          <w:color w:val="000000" w:themeColor="text1"/>
        </w:rPr>
        <w:t xml:space="preserve">, pokrivena je čitava teritorija Opštine u okviru Glavnog grada Golubovci. </w:t>
      </w:r>
      <w:proofErr w:type="gramStart"/>
      <w:r w:rsidRPr="009560FA">
        <w:rPr>
          <w:color w:val="000000" w:themeColor="text1"/>
        </w:rPr>
        <w:t>Prostornim planom je definisana Granica urbanističke regulacije, u okviru koje je planirano donošenje detaljnih urbanističkih planova.</w:t>
      </w:r>
      <w:proofErr w:type="gramEnd"/>
    </w:p>
    <w:p w:rsidR="00A44FFD" w:rsidRDefault="00A44FFD" w:rsidP="00804156">
      <w:pPr>
        <w:spacing w:line="240" w:lineRule="auto"/>
        <w:jc w:val="both"/>
        <w:rPr>
          <w:color w:val="000000" w:themeColor="text1"/>
        </w:rPr>
      </w:pPr>
    </w:p>
    <w:p w:rsidR="009560FA" w:rsidRPr="009560FA" w:rsidRDefault="009560FA" w:rsidP="00804156">
      <w:pPr>
        <w:spacing w:line="240" w:lineRule="auto"/>
        <w:jc w:val="both"/>
        <w:rPr>
          <w:color w:val="000000" w:themeColor="text1"/>
        </w:rPr>
      </w:pPr>
      <w:r w:rsidRPr="009560FA">
        <w:rPr>
          <w:color w:val="000000" w:themeColor="text1"/>
        </w:rPr>
        <w:t>Do sada su u okviru GUR-a doneseni sledeći planovi: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LSL “Trešnjica”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LSL “Srednja škola Golubovci”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DUP “Golubovci- centar”;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DUP “Mahala”;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DUP “Balijače-Mojanovići dio A”;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LSL “Cijevna Planska zona 2,5”;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UP “Sportsko rekreativni centar Balabani”;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LSL “Centralno Groblje Golubovci”;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LSL “Aerodrom”;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UP “Skladišta i servisi Cijevna”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DUP “Cijevna 2 - dio A”</w:t>
      </w:r>
    </w:p>
    <w:p w:rsid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UP “Golubovci- dio cjeline 2.1. i 2.2 Balijače”</w:t>
      </w:r>
    </w:p>
    <w:p w:rsidR="009560FA" w:rsidRPr="00A44FFD" w:rsidRDefault="009560FA" w:rsidP="00293CA7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UP “Golubovci-za kat parcele 8813 i 8814/2 KO Golubovci”</w:t>
      </w:r>
    </w:p>
    <w:p w:rsidR="00A44FFD" w:rsidRDefault="00A44FFD" w:rsidP="00804156">
      <w:pPr>
        <w:spacing w:line="240" w:lineRule="auto"/>
        <w:jc w:val="both"/>
        <w:rPr>
          <w:color w:val="000000" w:themeColor="text1"/>
        </w:rPr>
      </w:pPr>
    </w:p>
    <w:p w:rsidR="003809D6" w:rsidRDefault="00A44FFD" w:rsidP="00804156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Izrada planskih dokumenata,</w:t>
      </w:r>
      <w:r w:rsidR="009560FA" w:rsidRPr="009560FA">
        <w:rPr>
          <w:color w:val="000000" w:themeColor="text1"/>
        </w:rPr>
        <w:t xml:space="preserve"> koja je započela prije stupanj</w:t>
      </w:r>
      <w:r>
        <w:rPr>
          <w:color w:val="000000" w:themeColor="text1"/>
        </w:rPr>
        <w:t xml:space="preserve">a </w:t>
      </w:r>
      <w:proofErr w:type="gramStart"/>
      <w:r>
        <w:rPr>
          <w:color w:val="000000" w:themeColor="text1"/>
        </w:rPr>
        <w:t>na</w:t>
      </w:r>
      <w:proofErr w:type="gramEnd"/>
      <w:r>
        <w:rPr>
          <w:color w:val="000000" w:themeColor="text1"/>
        </w:rPr>
        <w:t xml:space="preserve"> snagu </w:t>
      </w:r>
      <w:r w:rsidR="009560FA" w:rsidRPr="009560FA">
        <w:rPr>
          <w:color w:val="000000" w:themeColor="text1"/>
        </w:rPr>
        <w:t>Zakona o planiranju prostora i izgradnji objekta</w:t>
      </w:r>
      <w:r>
        <w:rPr>
          <w:rStyle w:val="FootnoteReference"/>
          <w:color w:val="000000" w:themeColor="text1"/>
        </w:rPr>
        <w:footnoteReference w:id="20"/>
      </w:r>
      <w:r>
        <w:rPr>
          <w:color w:val="000000" w:themeColor="text1"/>
        </w:rPr>
        <w:t xml:space="preserve">, </w:t>
      </w:r>
      <w:r w:rsidR="009560FA" w:rsidRPr="009560FA">
        <w:rPr>
          <w:color w:val="000000" w:themeColor="text1"/>
        </w:rPr>
        <w:t xml:space="preserve">a nije okončana do do 31. </w:t>
      </w:r>
      <w:proofErr w:type="gramStart"/>
      <w:r w:rsidR="009560FA" w:rsidRPr="009560FA">
        <w:rPr>
          <w:color w:val="000000" w:themeColor="text1"/>
        </w:rPr>
        <w:t>decembra</w:t>
      </w:r>
      <w:proofErr w:type="gramEnd"/>
      <w:r w:rsidR="009560FA" w:rsidRPr="009560FA">
        <w:rPr>
          <w:color w:val="000000" w:themeColor="text1"/>
        </w:rPr>
        <w:t xml:space="preserve"> 2018. </w:t>
      </w:r>
      <w:proofErr w:type="gramStart"/>
      <w:r w:rsidR="009560FA" w:rsidRPr="009560FA">
        <w:rPr>
          <w:color w:val="000000" w:themeColor="text1"/>
        </w:rPr>
        <w:t>godine</w:t>
      </w:r>
      <w:proofErr w:type="gramEnd"/>
      <w:r w:rsidR="009560FA" w:rsidRPr="009560FA">
        <w:rPr>
          <w:color w:val="000000" w:themeColor="text1"/>
        </w:rPr>
        <w:t>, obustavljena je, shodno članu 217 istog Zakona.</w:t>
      </w:r>
      <w:r>
        <w:rPr>
          <w:color w:val="000000" w:themeColor="text1"/>
        </w:rPr>
        <w:t xml:space="preserve"> </w:t>
      </w:r>
    </w:p>
    <w:p w:rsidR="003809D6" w:rsidRDefault="003809D6" w:rsidP="00804156">
      <w:pPr>
        <w:spacing w:line="240" w:lineRule="auto"/>
        <w:jc w:val="both"/>
        <w:rPr>
          <w:color w:val="000000" w:themeColor="text1"/>
        </w:rPr>
      </w:pPr>
    </w:p>
    <w:p w:rsidR="009560FA" w:rsidRPr="009560FA" w:rsidRDefault="00A44FFD" w:rsidP="00804156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Shodno pomenutom </w:t>
      </w:r>
      <w:r w:rsidR="009560FA" w:rsidRPr="009560FA">
        <w:rPr>
          <w:color w:val="000000" w:themeColor="text1"/>
        </w:rPr>
        <w:t xml:space="preserve">gradonačelnik Glavnog grada Podgorice je donio sljedeće </w:t>
      </w:r>
      <w:r>
        <w:rPr>
          <w:color w:val="000000" w:themeColor="text1"/>
        </w:rPr>
        <w:t>o</w:t>
      </w:r>
      <w:r w:rsidR="009560FA" w:rsidRPr="009560FA">
        <w:rPr>
          <w:color w:val="000000" w:themeColor="text1"/>
        </w:rPr>
        <w:t>dluke:</w:t>
      </w:r>
    </w:p>
    <w:p w:rsidR="009560FA" w:rsidRPr="00A44FFD" w:rsidRDefault="009560FA" w:rsidP="00DA3943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>Odluku o stavljanju van snage Odluke o izradi Urbanističkog projekta „Beglake“, u Podgorici. Riječ je Urbanističkom projektu površine 30</w:t>
      </w:r>
      <w:proofErr w:type="gramStart"/>
      <w:r w:rsidRPr="00A44FFD">
        <w:rPr>
          <w:color w:val="000000" w:themeColor="text1"/>
        </w:rPr>
        <w:t>,65</w:t>
      </w:r>
      <w:proofErr w:type="gramEnd"/>
      <w:r w:rsidRPr="00A44FFD">
        <w:rPr>
          <w:color w:val="000000" w:themeColor="text1"/>
        </w:rPr>
        <w:t xml:space="preserve"> ha, čija je izrada ugovorena sa Montecep D.S.D.-Kotor i plan se u momentu donošenja Odluke o stavljanju van snage nalazio u fazi izrade.</w:t>
      </w:r>
    </w:p>
    <w:p w:rsidR="009560FA" w:rsidRPr="00A44FFD" w:rsidRDefault="009560FA" w:rsidP="00DA3943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 xml:space="preserve">Odluku o stavljanju van snage Odluke o izradi Detaljnog urbanističkog </w:t>
      </w:r>
      <w:proofErr w:type="gramStart"/>
      <w:r w:rsidRPr="00A44FFD">
        <w:rPr>
          <w:color w:val="000000" w:themeColor="text1"/>
        </w:rPr>
        <w:t>plana  „</w:t>
      </w:r>
      <w:proofErr w:type="gramEnd"/>
      <w:r w:rsidRPr="00A44FFD">
        <w:rPr>
          <w:color w:val="000000" w:themeColor="text1"/>
        </w:rPr>
        <w:t xml:space="preserve">Goričani-Berislavci-dio B“, u Podgorici. Riječ je o Detaljnom urbanističkom planu površine 102 ha, čija je izrada ugovorena </w:t>
      </w:r>
      <w:proofErr w:type="gramStart"/>
      <w:r w:rsidRPr="00A44FFD">
        <w:rPr>
          <w:color w:val="000000" w:themeColor="text1"/>
        </w:rPr>
        <w:t>sa</w:t>
      </w:r>
      <w:proofErr w:type="gramEnd"/>
      <w:r w:rsidRPr="00A44FFD">
        <w:rPr>
          <w:color w:val="000000" w:themeColor="text1"/>
        </w:rPr>
        <w:t xml:space="preserve"> Konzorcijumom na čelu sa Republičkim zavodom za urbanizam i projektovanje AD i plan se u momentu donošenja Odluke o </w:t>
      </w:r>
      <w:r w:rsidRPr="00A44FFD">
        <w:rPr>
          <w:color w:val="000000" w:themeColor="text1"/>
        </w:rPr>
        <w:lastRenderedPageBreak/>
        <w:t>stavljanju van snage nalazio u fazi nacrta, na koji je Ministarstvo održivog razvoja i turizma dalo mišljenje.</w:t>
      </w:r>
    </w:p>
    <w:p w:rsidR="009560FA" w:rsidRPr="00A44FFD" w:rsidRDefault="009560FA" w:rsidP="00DA3943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 xml:space="preserve">Odluku o stavljanju van snage Odluke o izradi Detaljnog urbanističkog </w:t>
      </w:r>
      <w:proofErr w:type="gramStart"/>
      <w:r w:rsidRPr="00A44FFD">
        <w:rPr>
          <w:color w:val="000000" w:themeColor="text1"/>
        </w:rPr>
        <w:t>plana  „</w:t>
      </w:r>
      <w:proofErr w:type="gramEnd"/>
      <w:r w:rsidRPr="00A44FFD">
        <w:rPr>
          <w:color w:val="000000" w:themeColor="text1"/>
        </w:rPr>
        <w:t xml:space="preserve">Goričani-Berislavci-dio A“, u Podgorici. Riječ je o Detaljnom urbanističkom planu površine 99 ha, čija je izrada ugovorena </w:t>
      </w:r>
      <w:proofErr w:type="gramStart"/>
      <w:r w:rsidRPr="00A44FFD">
        <w:rPr>
          <w:color w:val="000000" w:themeColor="text1"/>
        </w:rPr>
        <w:t>sa</w:t>
      </w:r>
      <w:proofErr w:type="gramEnd"/>
      <w:r w:rsidRPr="00A44FFD">
        <w:rPr>
          <w:color w:val="000000" w:themeColor="text1"/>
        </w:rPr>
        <w:t xml:space="preserve"> Konzorcijumom na čelu sa Republičkim zavodom za urbanizam i projektovanje AD i plan se u momentu donošenja Odluke o stavljanju van snage nalazio u fazi nacrta, na koji je Ministarstvo održivog razvoja i turizma dalo mišljenje.</w:t>
      </w:r>
    </w:p>
    <w:p w:rsidR="00D2734D" w:rsidRDefault="009560FA" w:rsidP="00DA3943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000000" w:themeColor="text1"/>
        </w:rPr>
      </w:pPr>
      <w:r w:rsidRPr="00A44FFD">
        <w:rPr>
          <w:color w:val="000000" w:themeColor="text1"/>
        </w:rPr>
        <w:t xml:space="preserve">Odluku o stavljanju van snage Odluke o izradi Detaljnog urbanističkog plana „Balijače-Mojanovići-dio B“, u Podgorici. Riječ je o Detaljnom urbanističkom planu površine 282 ha, čija je izrada ugovorena </w:t>
      </w:r>
      <w:proofErr w:type="gramStart"/>
      <w:r w:rsidRPr="00A44FFD">
        <w:rPr>
          <w:color w:val="000000" w:themeColor="text1"/>
        </w:rPr>
        <w:t>sa</w:t>
      </w:r>
      <w:proofErr w:type="gramEnd"/>
      <w:r w:rsidRPr="00A44FFD">
        <w:rPr>
          <w:color w:val="000000" w:themeColor="text1"/>
        </w:rPr>
        <w:t xml:space="preserve"> Konzorcijumom na čelu sa Republičkim zavodom za urbanizam i projektovanje AD i plan se u momentu donošenja Odluke o stavljanju van snage nalazio u fazi nacrta, na koji je Ministarstvo održivog razvoja i turizma dalo mišljenje.</w:t>
      </w:r>
    </w:p>
    <w:p w:rsidR="00804156" w:rsidRDefault="00804156" w:rsidP="00804156">
      <w:pPr>
        <w:spacing w:line="240" w:lineRule="auto"/>
        <w:jc w:val="both"/>
        <w:rPr>
          <w:color w:val="000000" w:themeColor="text1"/>
        </w:rPr>
      </w:pPr>
    </w:p>
    <w:p w:rsidR="009560FA" w:rsidRPr="0077722C" w:rsidRDefault="009560FA" w:rsidP="00804156">
      <w:pPr>
        <w:spacing w:line="240" w:lineRule="auto"/>
        <w:jc w:val="both"/>
      </w:pPr>
      <w:r w:rsidRPr="0077722C">
        <w:t xml:space="preserve">Imajući u vidu da poslove </w:t>
      </w:r>
      <w:proofErr w:type="gramStart"/>
      <w:r w:rsidRPr="0077722C">
        <w:t>na</w:t>
      </w:r>
      <w:proofErr w:type="gramEnd"/>
      <w:r w:rsidRPr="0077722C">
        <w:t xml:space="preserve"> izradi i donošenju planskog dokumenta vrši Ministarstvo održivog razvoja i turizma,</w:t>
      </w:r>
      <w:r w:rsidR="00F66F5F" w:rsidRPr="0077722C">
        <w:t xml:space="preserve"> </w:t>
      </w:r>
      <w:r w:rsidRPr="0077722C">
        <w:t>Opština u</w:t>
      </w:r>
      <w:r w:rsidR="0077722C">
        <w:t xml:space="preserve"> okviru Glavnog grada Golubovci se više puta </w:t>
      </w:r>
      <w:r w:rsidRPr="0077722C">
        <w:t>obraćala Ministarstvu održivog razvoja i turzma, sa inicijativom za donošenje predmetnih planskih dokumenta, koji su od izuzetne va</w:t>
      </w:r>
      <w:r w:rsidR="00F66F5F" w:rsidRPr="0077722C">
        <w:t>žnosti za razvoj Opštine, i to:</w:t>
      </w:r>
    </w:p>
    <w:p w:rsidR="00F66F5F" w:rsidRPr="0077722C" w:rsidRDefault="009560FA" w:rsidP="00DA3943">
      <w:pPr>
        <w:pStyle w:val="ListParagraph"/>
        <w:numPr>
          <w:ilvl w:val="0"/>
          <w:numId w:val="30"/>
        </w:numPr>
        <w:spacing w:line="240" w:lineRule="auto"/>
        <w:jc w:val="both"/>
      </w:pPr>
      <w:r w:rsidRPr="0077722C">
        <w:t>DUP Goričani Berislavci dio A</w:t>
      </w:r>
    </w:p>
    <w:p w:rsidR="00F66F5F" w:rsidRPr="0077722C" w:rsidRDefault="009560FA" w:rsidP="00DA3943">
      <w:pPr>
        <w:pStyle w:val="ListParagraph"/>
        <w:numPr>
          <w:ilvl w:val="0"/>
          <w:numId w:val="30"/>
        </w:numPr>
        <w:spacing w:line="240" w:lineRule="auto"/>
        <w:jc w:val="both"/>
      </w:pPr>
      <w:r w:rsidRPr="0077722C">
        <w:t>DUP Goričani Berislavci dio B</w:t>
      </w:r>
    </w:p>
    <w:p w:rsidR="00F66F5F" w:rsidRPr="0077722C" w:rsidRDefault="009560FA" w:rsidP="00DA3943">
      <w:pPr>
        <w:pStyle w:val="ListParagraph"/>
        <w:numPr>
          <w:ilvl w:val="0"/>
          <w:numId w:val="30"/>
        </w:numPr>
        <w:spacing w:line="240" w:lineRule="auto"/>
        <w:jc w:val="both"/>
      </w:pPr>
      <w:r w:rsidRPr="0077722C">
        <w:t>DUP Balijače Mojanovici dio B</w:t>
      </w:r>
    </w:p>
    <w:p w:rsidR="009560FA" w:rsidRPr="0077722C" w:rsidRDefault="009560FA" w:rsidP="00DA3943">
      <w:pPr>
        <w:pStyle w:val="ListParagraph"/>
        <w:numPr>
          <w:ilvl w:val="0"/>
          <w:numId w:val="30"/>
        </w:numPr>
        <w:spacing w:line="240" w:lineRule="auto"/>
        <w:jc w:val="both"/>
      </w:pPr>
      <w:r w:rsidRPr="0077722C">
        <w:t>UP Beglaci</w:t>
      </w:r>
    </w:p>
    <w:p w:rsidR="009560FA" w:rsidRPr="0077722C" w:rsidRDefault="009560FA" w:rsidP="00804156">
      <w:pPr>
        <w:spacing w:line="240" w:lineRule="auto"/>
        <w:jc w:val="both"/>
      </w:pPr>
    </w:p>
    <w:p w:rsidR="00CB21B5" w:rsidRPr="0077722C" w:rsidRDefault="00CB21B5" w:rsidP="00804156">
      <w:pPr>
        <w:spacing w:line="240" w:lineRule="auto"/>
        <w:jc w:val="both"/>
      </w:pPr>
      <w:proofErr w:type="gramStart"/>
      <w:r w:rsidRPr="0077722C">
        <w:t>Ministarstvo održivog razvoja i turizma je u postupku izrade Plana generalne regulacije</w:t>
      </w:r>
      <w:r w:rsidR="00B93510" w:rsidRPr="0077722C">
        <w:t>,</w:t>
      </w:r>
      <w:r w:rsidRPr="0077722C">
        <w:t xml:space="preserve"> kroz koji je planirano da se kroz razradu za Centralni region</w:t>
      </w:r>
      <w:r w:rsidR="00B93510" w:rsidRPr="0077722C">
        <w:t>,</w:t>
      </w:r>
      <w:r w:rsidRPr="0077722C">
        <w:t xml:space="preserve"> planski obuhvati između ostalih i kompletan prostor Opštine </w:t>
      </w:r>
      <w:r w:rsidR="00342F00" w:rsidRPr="0077722C">
        <w:t xml:space="preserve">u okviru Glavnog grada </w:t>
      </w:r>
      <w:r w:rsidRPr="0077722C">
        <w:t>Golubovci.</w:t>
      </w:r>
      <w:proofErr w:type="gramEnd"/>
      <w:r w:rsidRPr="0077722C">
        <w:t xml:space="preserve"> U toku su u izradi izmjene i dopune PUP-a Glavnog grada Podgorice, Nacrt je završen i trebalo bi uskoro da bude </w:t>
      </w:r>
      <w:proofErr w:type="gramStart"/>
      <w:r w:rsidRPr="0077722C">
        <w:t>na</w:t>
      </w:r>
      <w:proofErr w:type="gramEnd"/>
      <w:r w:rsidRPr="0077722C">
        <w:t xml:space="preserve"> javnoj raspravi. Kroz izradu izmjena i dopuna tretira se prostor UP </w:t>
      </w:r>
      <w:r w:rsidR="00342F00" w:rsidRPr="0077722C">
        <w:t>“</w:t>
      </w:r>
      <w:r w:rsidRPr="0077722C">
        <w:t>Beglaci</w:t>
      </w:r>
      <w:r w:rsidR="00342F00" w:rsidRPr="0077722C">
        <w:t>”</w:t>
      </w:r>
      <w:r w:rsidRPr="0077722C">
        <w:t xml:space="preserve"> i LSL </w:t>
      </w:r>
      <w:r w:rsidR="00342F00" w:rsidRPr="0077722C">
        <w:t>“</w:t>
      </w:r>
      <w:r w:rsidRPr="0077722C">
        <w:t>Cijevna-planska jedinica 2.5</w:t>
      </w:r>
      <w:r w:rsidR="00342F00" w:rsidRPr="0077722C">
        <w:t>”</w:t>
      </w:r>
      <w:r w:rsidRPr="0077722C">
        <w:t xml:space="preserve"> koji se nalaze </w:t>
      </w:r>
      <w:proofErr w:type="gramStart"/>
      <w:r w:rsidRPr="0077722C">
        <w:t>na</w:t>
      </w:r>
      <w:proofErr w:type="gramEnd"/>
      <w:r w:rsidRPr="0077722C">
        <w:t xml:space="preserve"> prostoru obuhvata </w:t>
      </w:r>
      <w:r w:rsidR="00342F00" w:rsidRPr="0077722C">
        <w:t>opštine</w:t>
      </w:r>
      <w:r w:rsidRPr="0077722C">
        <w:t xml:space="preserve">. </w:t>
      </w:r>
      <w:r w:rsidR="00342F00" w:rsidRPr="0077722C">
        <w:t>Očekuje se</w:t>
      </w:r>
      <w:r w:rsidRPr="0077722C">
        <w:t xml:space="preserve"> da </w:t>
      </w:r>
      <w:proofErr w:type="gramStart"/>
      <w:r w:rsidRPr="0077722C">
        <w:t>ć</w:t>
      </w:r>
      <w:r w:rsidR="00342F00" w:rsidRPr="0077722C">
        <w:t>e</w:t>
      </w:r>
      <w:proofErr w:type="gramEnd"/>
      <w:r w:rsidR="00342F00" w:rsidRPr="0077722C">
        <w:t xml:space="preserve"> nakon donošenja ovih izmjena i</w:t>
      </w:r>
      <w:r w:rsidRPr="0077722C">
        <w:t xml:space="preserve"> dopuna biti stvoreni planski uslovi za realizaciju planiranih aktivnosti u okviru UP </w:t>
      </w:r>
      <w:r w:rsidR="00342F00" w:rsidRPr="0077722C">
        <w:t>“</w:t>
      </w:r>
      <w:r w:rsidRPr="0077722C">
        <w:t>Beglaci</w:t>
      </w:r>
      <w:r w:rsidR="00342F00" w:rsidRPr="0077722C">
        <w:t>”</w:t>
      </w:r>
      <w:r w:rsidRPr="0077722C">
        <w:t xml:space="preserve"> i prije donošenja Plana generalne regulacije.</w:t>
      </w:r>
    </w:p>
    <w:p w:rsidR="00CB21B5" w:rsidRDefault="00CB21B5" w:rsidP="00804156">
      <w:pPr>
        <w:spacing w:line="240" w:lineRule="auto"/>
        <w:jc w:val="both"/>
        <w:rPr>
          <w:color w:val="000000" w:themeColor="text1"/>
        </w:rPr>
      </w:pPr>
    </w:p>
    <w:p w:rsidR="00917BDD" w:rsidRDefault="000A764F" w:rsidP="00804156">
      <w:pPr>
        <w:spacing w:line="240" w:lineRule="auto"/>
        <w:jc w:val="both"/>
        <w:rPr>
          <w:color w:val="000000" w:themeColor="text1"/>
        </w:rPr>
      </w:pPr>
      <w:proofErr w:type="gramStart"/>
      <w:r w:rsidRPr="00590D81">
        <w:rPr>
          <w:color w:val="000000" w:themeColor="text1"/>
        </w:rPr>
        <w:t>Nedostatak planske dokumentacije predstavlja ograničenje daljeg planiranja i razvoja.</w:t>
      </w:r>
      <w:proofErr w:type="gramEnd"/>
    </w:p>
    <w:p w:rsidR="00EA6BB7" w:rsidRDefault="00EA6BB7" w:rsidP="00804156">
      <w:pPr>
        <w:spacing w:line="240" w:lineRule="auto"/>
        <w:jc w:val="both"/>
        <w:rPr>
          <w:color w:val="000000" w:themeColor="text1"/>
        </w:rPr>
      </w:pPr>
    </w:p>
    <w:p w:rsidR="00EA6BB7" w:rsidRPr="00EA6BB7" w:rsidRDefault="00EA6BB7" w:rsidP="00804156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</w:rPr>
      </w:pPr>
      <w:r w:rsidRPr="00EA6BB7">
        <w:rPr>
          <w:rFonts w:cs="Arial"/>
          <w:b/>
        </w:rPr>
        <w:t>Mjesne zajednice</w:t>
      </w:r>
    </w:p>
    <w:p w:rsidR="00974F89" w:rsidRDefault="00974F89" w:rsidP="00804156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EA6BB7" w:rsidRDefault="00EA6BB7" w:rsidP="00804156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proofErr w:type="gramStart"/>
      <w:r w:rsidRPr="00EA6BB7">
        <w:rPr>
          <w:rFonts w:cs="Arial"/>
        </w:rPr>
        <w:t>Mjesna zajednica je dio jedinstvenog sistema lokalne samouprave i oblik neposrednog učešća građana u vršenju javnih poslova.</w:t>
      </w:r>
      <w:proofErr w:type="gramEnd"/>
      <w:r w:rsidR="00B00BC1">
        <w:rPr>
          <w:rFonts w:cs="Arial"/>
        </w:rPr>
        <w:t xml:space="preserve"> </w:t>
      </w:r>
      <w:r w:rsidR="00B00BC1" w:rsidRPr="00B00BC1">
        <w:rPr>
          <w:rFonts w:cs="Arial"/>
        </w:rPr>
        <w:t>Pored poslova utvrđenih zakonom kojim se uređuje lokalna samouprava i Statutom Glavnog grada, odnosno opštine, građani u mjesnoj zajednici odlučuju i učestvuju u odlučivanju o ostvarivanju lokalnih potreba i interesa</w:t>
      </w:r>
      <w:r w:rsidR="00B00BC1">
        <w:rPr>
          <w:rFonts w:cs="Arial"/>
        </w:rPr>
        <w:t>.</w:t>
      </w:r>
    </w:p>
    <w:p w:rsidR="00B00BC1" w:rsidRDefault="00B00BC1" w:rsidP="00804156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EA6BB7" w:rsidRDefault="00EA6BB7" w:rsidP="00804156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EA6BB7">
        <w:rPr>
          <w:rFonts w:cs="Arial"/>
        </w:rPr>
        <w:t xml:space="preserve">Mandat odbora mjesnih zajednica koji su izabrani, odnosno imenovani u skladu </w:t>
      </w:r>
      <w:proofErr w:type="gramStart"/>
      <w:r w:rsidRPr="00EA6BB7">
        <w:rPr>
          <w:rFonts w:cs="Arial"/>
        </w:rPr>
        <w:t>sa</w:t>
      </w:r>
      <w:proofErr w:type="gramEnd"/>
      <w:r w:rsidRPr="00EA6BB7">
        <w:rPr>
          <w:rFonts w:cs="Arial"/>
        </w:rPr>
        <w:t xml:space="preserve"> Odlukom o mjesnim zajednicama ("Službeni list RCG-opštinski propisi", br. 19/95) je prestao imenovanjem Odbora povjerenika Gl</w:t>
      </w:r>
      <w:r w:rsidR="00846E09">
        <w:rPr>
          <w:rFonts w:cs="Arial"/>
        </w:rPr>
        <w:t>avnog grada za mjesne zajednice</w:t>
      </w:r>
      <w:r w:rsidRPr="00EA6BB7">
        <w:rPr>
          <w:rFonts w:cs="Arial"/>
        </w:rPr>
        <w:t xml:space="preserve"> u roku od 30 dana od dana stupanja na snagu Odluke o mjesnim zajednicama ("Službeni list Crne Gore - opštinski propisi", br. 010/16 od 23.02.2016). </w:t>
      </w:r>
      <w:proofErr w:type="gramStart"/>
      <w:r w:rsidRPr="00EA6BB7">
        <w:rPr>
          <w:rFonts w:cs="Arial"/>
        </w:rPr>
        <w:t>U Glavnom gradu su imenovani odbori povjerenika, u Opštini u okviru Glav</w:t>
      </w:r>
      <w:r w:rsidR="00CE415B">
        <w:rPr>
          <w:rFonts w:cs="Arial"/>
        </w:rPr>
        <w:t>nog grada nijesu.</w:t>
      </w:r>
      <w:proofErr w:type="gramEnd"/>
    </w:p>
    <w:p w:rsidR="00CE415B" w:rsidRDefault="00CE415B" w:rsidP="00804156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CE415B" w:rsidRDefault="00CE415B" w:rsidP="00804156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B533A4">
        <w:rPr>
          <w:rFonts w:cs="Arial"/>
        </w:rPr>
        <w:t xml:space="preserve">U cilju prevazilaženja ovog problema, Skupština Opštine u okviru Glavnog grada-Golubovci, </w:t>
      </w:r>
      <w:proofErr w:type="gramStart"/>
      <w:r w:rsidRPr="00B533A4">
        <w:rPr>
          <w:rFonts w:cs="Arial"/>
        </w:rPr>
        <w:t>na</w:t>
      </w:r>
      <w:proofErr w:type="gramEnd"/>
      <w:r w:rsidRPr="00B533A4">
        <w:rPr>
          <w:rFonts w:cs="Arial"/>
        </w:rPr>
        <w:t xml:space="preserve"> sjednici održanoj </w:t>
      </w:r>
      <w:r w:rsidR="003A223E" w:rsidRPr="00B533A4">
        <w:rPr>
          <w:rFonts w:cs="Arial"/>
        </w:rPr>
        <w:t>30</w:t>
      </w:r>
      <w:r w:rsidRPr="00B533A4">
        <w:rPr>
          <w:rFonts w:cs="Arial"/>
        </w:rPr>
        <w:t>.12.20</w:t>
      </w:r>
      <w:r w:rsidR="003A223E" w:rsidRPr="00B533A4">
        <w:rPr>
          <w:rFonts w:cs="Arial"/>
        </w:rPr>
        <w:t>20</w:t>
      </w:r>
      <w:r w:rsidRPr="00B533A4">
        <w:rPr>
          <w:rFonts w:cs="Arial"/>
        </w:rPr>
        <w:t xml:space="preserve">. </w:t>
      </w:r>
      <w:proofErr w:type="gramStart"/>
      <w:r w:rsidRPr="00B533A4">
        <w:rPr>
          <w:rFonts w:cs="Arial"/>
        </w:rPr>
        <w:t>godine</w:t>
      </w:r>
      <w:proofErr w:type="gramEnd"/>
      <w:r w:rsidRPr="00B533A4">
        <w:rPr>
          <w:rFonts w:cs="Arial"/>
        </w:rPr>
        <w:t xml:space="preserve">, </w:t>
      </w:r>
      <w:r w:rsidR="003A223E" w:rsidRPr="00B533A4">
        <w:rPr>
          <w:rFonts w:cs="Arial"/>
        </w:rPr>
        <w:t>usvojila</w:t>
      </w:r>
      <w:r w:rsidRPr="00B533A4">
        <w:rPr>
          <w:rFonts w:cs="Arial"/>
        </w:rPr>
        <w:t xml:space="preserve"> je Odluku  o mjesnim zajednicama</w:t>
      </w:r>
      <w:r w:rsidR="003A223E" w:rsidRPr="00B533A4">
        <w:rPr>
          <w:rFonts w:cs="Arial"/>
        </w:rPr>
        <w:t>, čime su stvoreni</w:t>
      </w:r>
      <w:r w:rsidRPr="00B533A4">
        <w:rPr>
          <w:rFonts w:cs="Arial"/>
        </w:rPr>
        <w:t xml:space="preserve"> uslovi da se, na zborovima građana, može izabrati rukovodostvo, odnosno članovi savjeta mjesnih zajednica.</w:t>
      </w:r>
    </w:p>
    <w:p w:rsidR="00505F93" w:rsidRPr="00B533A4" w:rsidRDefault="00505F93" w:rsidP="00804156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A96540" w:rsidRDefault="00A96540" w:rsidP="00804156">
      <w:pPr>
        <w:spacing w:line="240" w:lineRule="auto"/>
        <w:jc w:val="both"/>
        <w:rPr>
          <w:b/>
        </w:rPr>
      </w:pPr>
    </w:p>
    <w:p w:rsidR="00917BDD" w:rsidRPr="00997779" w:rsidRDefault="00917BDD" w:rsidP="00804156">
      <w:pPr>
        <w:spacing w:line="240" w:lineRule="auto"/>
        <w:jc w:val="both"/>
        <w:rPr>
          <w:b/>
        </w:rPr>
      </w:pPr>
      <w:r w:rsidRPr="00997779">
        <w:rPr>
          <w:b/>
        </w:rPr>
        <w:lastRenderedPageBreak/>
        <w:t>Kapa</w:t>
      </w:r>
      <w:r w:rsidR="00997779" w:rsidRPr="00997779">
        <w:rPr>
          <w:b/>
        </w:rPr>
        <w:t>citeti za korišćenje EU fondova</w:t>
      </w:r>
    </w:p>
    <w:p w:rsidR="00974F89" w:rsidRDefault="00974F89" w:rsidP="00804156">
      <w:pPr>
        <w:spacing w:line="240" w:lineRule="auto"/>
        <w:jc w:val="both"/>
      </w:pPr>
    </w:p>
    <w:p w:rsidR="007A2C10" w:rsidRDefault="00F66F5F" w:rsidP="00804156">
      <w:pPr>
        <w:spacing w:line="240" w:lineRule="auto"/>
        <w:jc w:val="both"/>
      </w:pPr>
      <w:r w:rsidRPr="00872B96">
        <w:t xml:space="preserve">Opština </w:t>
      </w:r>
      <w:r w:rsidR="008C2A36" w:rsidRPr="009560FA">
        <w:rPr>
          <w:color w:val="000000" w:themeColor="text1"/>
        </w:rPr>
        <w:t xml:space="preserve">u okviru Glavnog grada </w:t>
      </w:r>
      <w:r w:rsidRPr="00872B96">
        <w:t>Golubovci do sada nije koristila sredstva EU fondova</w:t>
      </w:r>
      <w:r w:rsidR="00872B96" w:rsidRPr="00872B96">
        <w:t xml:space="preserve"> zbog malog broja zaposlenih i administrivnih kapaciteta</w:t>
      </w:r>
      <w:r w:rsidRPr="00872B96">
        <w:t xml:space="preserve">, </w:t>
      </w:r>
      <w:proofErr w:type="gramStart"/>
      <w:r w:rsidRPr="00872B96">
        <w:t>ali</w:t>
      </w:r>
      <w:proofErr w:type="gramEnd"/>
      <w:r w:rsidRPr="00872B96">
        <w:t xml:space="preserve"> su </w:t>
      </w:r>
      <w:r w:rsidR="00872B96" w:rsidRPr="00872B96">
        <w:t xml:space="preserve">EU fondovi </w:t>
      </w:r>
      <w:r w:rsidRPr="00872B96">
        <w:t xml:space="preserve">prepoznati </w:t>
      </w:r>
      <w:r w:rsidR="00872B96" w:rsidRPr="00872B96">
        <w:t>kao potreba i mogućnost za finasiranje razvojnih projekata</w:t>
      </w:r>
      <w:r w:rsidRPr="00872B96">
        <w:t xml:space="preserve">. </w:t>
      </w:r>
      <w:proofErr w:type="gramStart"/>
      <w:r w:rsidRPr="00872B96">
        <w:t>Nekoliko službenika je prošlo obuku za pisanje projekata</w:t>
      </w:r>
      <w:r w:rsidR="00872B96" w:rsidRPr="00872B96">
        <w:t>.</w:t>
      </w:r>
      <w:proofErr w:type="gramEnd"/>
      <w:r w:rsidR="00872B96" w:rsidRPr="00872B96">
        <w:t xml:space="preserve"> </w:t>
      </w:r>
      <w:proofErr w:type="gramStart"/>
      <w:r w:rsidRPr="00872B96">
        <w:t>Službenici koji su prošli obuku za pisanje projekata posjeduju solidno znanje engleskog jezika.</w:t>
      </w:r>
      <w:proofErr w:type="gramEnd"/>
    </w:p>
    <w:p w:rsidR="00304336" w:rsidRDefault="00304336" w:rsidP="00D2734D">
      <w:pPr>
        <w:spacing w:line="240" w:lineRule="auto"/>
        <w:jc w:val="both"/>
        <w:rPr>
          <w:b/>
        </w:rPr>
      </w:pPr>
    </w:p>
    <w:p w:rsidR="007A2C10" w:rsidRPr="00997779" w:rsidRDefault="007A2C10" w:rsidP="00D2734D">
      <w:pPr>
        <w:spacing w:line="240" w:lineRule="auto"/>
        <w:jc w:val="both"/>
        <w:rPr>
          <w:b/>
        </w:rPr>
      </w:pPr>
      <w:r>
        <w:rPr>
          <w:b/>
        </w:rPr>
        <w:t>Budžet</w:t>
      </w:r>
    </w:p>
    <w:p w:rsidR="007A2C10" w:rsidRDefault="007A2C10" w:rsidP="00A67D2F">
      <w:pPr>
        <w:spacing w:line="240" w:lineRule="auto"/>
        <w:jc w:val="both"/>
      </w:pPr>
    </w:p>
    <w:p w:rsidR="00A67D2F" w:rsidRDefault="00F31619" w:rsidP="00A67D2F">
      <w:pPr>
        <w:spacing w:line="240" w:lineRule="auto"/>
        <w:jc w:val="both"/>
      </w:pPr>
      <w:r>
        <w:t>Finasiranje opštine prema Zakonu o Glavnom gradu</w:t>
      </w:r>
      <w:r w:rsidR="00A67D2F">
        <w:rPr>
          <w:rStyle w:val="FootnoteReference"/>
        </w:rPr>
        <w:footnoteReference w:id="21"/>
      </w:r>
      <w:r>
        <w:t xml:space="preserve"> obezbjeđuju se iz: sopstvenih prihoda, ustupljenih prihoda; Egalizacionog </w:t>
      </w:r>
      <w:proofErr w:type="gramStart"/>
      <w:r>
        <w:t>fonda</w:t>
      </w:r>
      <w:proofErr w:type="gramEnd"/>
      <w:r>
        <w:t>; budžeta države; budžeta Glavnog grada u visini operativnih izdataka opštine, utvrđenih sporazumom opštine i Glavnog grada; drug</w:t>
      </w:r>
      <w:r w:rsidR="00A67D2F">
        <w:t xml:space="preserve">ih izvora, u skladu sa zakonom. </w:t>
      </w:r>
      <w:r w:rsidR="00846E09">
        <w:t>Zakonom je</w:t>
      </w:r>
      <w:r w:rsidR="00A67D2F">
        <w:t xml:space="preserve"> propisano da </w:t>
      </w:r>
      <w:proofErr w:type="gramStart"/>
      <w:r w:rsidR="00A67D2F">
        <w:t>će</w:t>
      </w:r>
      <w:proofErr w:type="gramEnd"/>
      <w:r w:rsidR="00A67D2F">
        <w:t xml:space="preserve"> se b</w:t>
      </w:r>
      <w:r>
        <w:t>udžetom Glavnog grada finansirati i projekti od značaja za opštinu i Glavni grad.</w:t>
      </w:r>
    </w:p>
    <w:p w:rsidR="00A67D2F" w:rsidRDefault="00A67D2F" w:rsidP="00A67D2F">
      <w:pPr>
        <w:spacing w:line="240" w:lineRule="auto"/>
        <w:jc w:val="both"/>
      </w:pPr>
    </w:p>
    <w:p w:rsidR="00F66F5F" w:rsidRDefault="00F66F5F" w:rsidP="00A67D2F">
      <w:pPr>
        <w:spacing w:line="240" w:lineRule="auto"/>
        <w:jc w:val="both"/>
      </w:pPr>
      <w:proofErr w:type="gramStart"/>
      <w:r w:rsidRPr="00F66F5F">
        <w:t>Opština u okviru Glavnog grada Golubovci se dominantno finansira iz Budžeta Glavnog grada Podgorice.</w:t>
      </w:r>
      <w:proofErr w:type="gramEnd"/>
      <w:r w:rsidRPr="00F66F5F">
        <w:t xml:space="preserve"> </w:t>
      </w:r>
      <w:proofErr w:type="gramStart"/>
      <w:r w:rsidR="00872B96">
        <w:t>Opština ne</w:t>
      </w:r>
      <w:r w:rsidRPr="00F66F5F">
        <w:t xml:space="preserve"> naplaćuje sopstvene prihode, niti joj se prenose ustupljeni prihodi, iako je to</w:t>
      </w:r>
      <w:r w:rsidR="00872B96">
        <w:t xml:space="preserve"> </w:t>
      </w:r>
      <w:r w:rsidR="00872B96" w:rsidRPr="00F66F5F">
        <w:t>propisano</w:t>
      </w:r>
      <w:r w:rsidRPr="00F66F5F">
        <w:t xml:space="preserve"> Zakonom o Glavnom gradu.</w:t>
      </w:r>
      <w:proofErr w:type="gramEnd"/>
    </w:p>
    <w:p w:rsidR="00F66F5F" w:rsidRDefault="00F66F5F" w:rsidP="002E1653">
      <w:pPr>
        <w:jc w:val="both"/>
      </w:pPr>
    </w:p>
    <w:p w:rsidR="00A47E56" w:rsidRDefault="00A47E56" w:rsidP="002E1653">
      <w:pPr>
        <w:jc w:val="both"/>
        <w:rPr>
          <w:sz w:val="20"/>
          <w:szCs w:val="20"/>
        </w:rPr>
      </w:pPr>
      <w:proofErr w:type="gramStart"/>
      <w:r w:rsidRPr="009F468F">
        <w:rPr>
          <w:sz w:val="20"/>
          <w:szCs w:val="20"/>
        </w:rPr>
        <w:t>Tabela</w:t>
      </w:r>
      <w:r w:rsidR="00331211" w:rsidRPr="009F468F">
        <w:rPr>
          <w:sz w:val="20"/>
          <w:szCs w:val="20"/>
        </w:rPr>
        <w:t xml:space="preserve"> </w:t>
      </w:r>
      <w:r w:rsidR="006E6DA9">
        <w:rPr>
          <w:sz w:val="20"/>
          <w:szCs w:val="20"/>
        </w:rPr>
        <w:t>3</w:t>
      </w:r>
      <w:r w:rsidR="003A12B1">
        <w:rPr>
          <w:sz w:val="20"/>
          <w:szCs w:val="20"/>
        </w:rPr>
        <w:t>6</w:t>
      </w:r>
      <w:r w:rsidRPr="009F468F">
        <w:rPr>
          <w:sz w:val="20"/>
          <w:szCs w:val="20"/>
        </w:rPr>
        <w:t>.</w:t>
      </w:r>
      <w:proofErr w:type="gramEnd"/>
      <w:r w:rsidRPr="009F468F">
        <w:rPr>
          <w:sz w:val="20"/>
          <w:szCs w:val="20"/>
        </w:rPr>
        <w:t xml:space="preserve"> Budžet </w:t>
      </w:r>
      <w:r w:rsidR="009F468F">
        <w:rPr>
          <w:sz w:val="20"/>
          <w:szCs w:val="20"/>
        </w:rPr>
        <w:t>(</w:t>
      </w:r>
      <w:r w:rsidRPr="009F468F">
        <w:rPr>
          <w:sz w:val="20"/>
          <w:szCs w:val="20"/>
        </w:rPr>
        <w:t>201</w:t>
      </w:r>
      <w:r w:rsidR="00872B96" w:rsidRPr="009F468F">
        <w:rPr>
          <w:sz w:val="20"/>
          <w:szCs w:val="20"/>
        </w:rPr>
        <w:t>6</w:t>
      </w:r>
      <w:r w:rsidR="009F468F">
        <w:rPr>
          <w:sz w:val="20"/>
          <w:szCs w:val="20"/>
        </w:rPr>
        <w:t>-</w:t>
      </w:r>
      <w:r w:rsidR="00331211" w:rsidRPr="009F468F">
        <w:rPr>
          <w:sz w:val="20"/>
          <w:szCs w:val="20"/>
        </w:rPr>
        <w:t xml:space="preserve"> 20</w:t>
      </w:r>
      <w:r w:rsidR="003A223E">
        <w:rPr>
          <w:sz w:val="20"/>
          <w:szCs w:val="20"/>
        </w:rPr>
        <w:t>21</w:t>
      </w:r>
      <w:r w:rsidR="009F468F">
        <w:rPr>
          <w:sz w:val="20"/>
          <w:szCs w:val="20"/>
        </w:rPr>
        <w:t>)</w:t>
      </w:r>
    </w:p>
    <w:tbl>
      <w:tblPr>
        <w:tblStyle w:val="TableGri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49"/>
        <w:gridCol w:w="1188"/>
        <w:gridCol w:w="1191"/>
        <w:gridCol w:w="1191"/>
        <w:gridCol w:w="1323"/>
        <w:gridCol w:w="1323"/>
        <w:gridCol w:w="1323"/>
      </w:tblGrid>
      <w:tr w:rsidR="003A223E" w:rsidRPr="00872B96" w:rsidTr="003A223E">
        <w:tc>
          <w:tcPr>
            <w:tcW w:w="942" w:type="pct"/>
          </w:tcPr>
          <w:p w:rsidR="003A223E" w:rsidRPr="00872B96" w:rsidRDefault="003A223E" w:rsidP="00C57546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640" w:type="pct"/>
            <w:vAlign w:val="center"/>
          </w:tcPr>
          <w:p w:rsidR="003A223E" w:rsidRPr="00872B96" w:rsidRDefault="003A223E" w:rsidP="00C575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72B96">
              <w:rPr>
                <w:rFonts w:cs="Arial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1" w:type="pct"/>
            <w:vAlign w:val="center"/>
          </w:tcPr>
          <w:p w:rsidR="003A223E" w:rsidRPr="00872B96" w:rsidRDefault="003A223E" w:rsidP="00C575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72B96">
              <w:rPr>
                <w:rFonts w:cs="Arial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41" w:type="pct"/>
            <w:vAlign w:val="center"/>
          </w:tcPr>
          <w:p w:rsidR="003A223E" w:rsidRPr="00872B96" w:rsidRDefault="003A223E" w:rsidP="00C575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72B96">
              <w:rPr>
                <w:rFonts w:cs="Arial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12" w:type="pct"/>
          </w:tcPr>
          <w:p w:rsidR="003A223E" w:rsidRPr="00872B96" w:rsidRDefault="003A223E" w:rsidP="00C575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72B96">
              <w:rPr>
                <w:rFonts w:cs="Arial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12" w:type="pct"/>
          </w:tcPr>
          <w:p w:rsidR="003A223E" w:rsidRPr="00872B96" w:rsidRDefault="003A223E" w:rsidP="00C575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12" w:type="pct"/>
          </w:tcPr>
          <w:p w:rsidR="003A223E" w:rsidRPr="00872B96" w:rsidRDefault="003A223E" w:rsidP="00C575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2021</w:t>
            </w:r>
          </w:p>
        </w:tc>
      </w:tr>
      <w:tr w:rsidR="003A223E" w:rsidRPr="00872B96" w:rsidTr="003A223E">
        <w:tc>
          <w:tcPr>
            <w:tcW w:w="942" w:type="pct"/>
            <w:vAlign w:val="center"/>
          </w:tcPr>
          <w:p w:rsidR="003A223E" w:rsidRPr="00872B96" w:rsidRDefault="003A223E" w:rsidP="00C57546">
            <w:pPr>
              <w:spacing w:line="276" w:lineRule="auto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Tekući</w:t>
            </w:r>
          </w:p>
        </w:tc>
        <w:tc>
          <w:tcPr>
            <w:tcW w:w="640" w:type="pct"/>
            <w:vAlign w:val="center"/>
          </w:tcPr>
          <w:p w:rsidR="003A223E" w:rsidRPr="00872B96" w:rsidRDefault="003A223E" w:rsidP="00C57546">
            <w:pPr>
              <w:spacing w:line="276" w:lineRule="auto"/>
              <w:jc w:val="right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689.500</w:t>
            </w:r>
          </w:p>
        </w:tc>
        <w:tc>
          <w:tcPr>
            <w:tcW w:w="641" w:type="pct"/>
            <w:vAlign w:val="center"/>
          </w:tcPr>
          <w:p w:rsidR="003A223E" w:rsidRPr="00872B96" w:rsidRDefault="003A223E" w:rsidP="00C57546">
            <w:pPr>
              <w:spacing w:line="276" w:lineRule="auto"/>
              <w:jc w:val="right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789.000</w:t>
            </w:r>
          </w:p>
        </w:tc>
        <w:tc>
          <w:tcPr>
            <w:tcW w:w="641" w:type="pct"/>
            <w:vAlign w:val="center"/>
          </w:tcPr>
          <w:p w:rsidR="003A223E" w:rsidRPr="00872B96" w:rsidRDefault="003A223E" w:rsidP="00C57546">
            <w:pPr>
              <w:spacing w:line="276" w:lineRule="auto"/>
              <w:jc w:val="right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880.000</w:t>
            </w:r>
          </w:p>
        </w:tc>
        <w:tc>
          <w:tcPr>
            <w:tcW w:w="712" w:type="pct"/>
            <w:vAlign w:val="center"/>
          </w:tcPr>
          <w:p w:rsidR="003A223E" w:rsidRPr="00872B96" w:rsidRDefault="003A223E" w:rsidP="00C57546">
            <w:pPr>
              <w:jc w:val="right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1.080.500</w:t>
            </w:r>
          </w:p>
        </w:tc>
        <w:tc>
          <w:tcPr>
            <w:tcW w:w="712" w:type="pct"/>
          </w:tcPr>
          <w:p w:rsidR="003A223E" w:rsidRPr="00872B96" w:rsidRDefault="003A223E" w:rsidP="00C57546">
            <w:pPr>
              <w:jc w:val="right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1.236.759</w:t>
            </w:r>
          </w:p>
        </w:tc>
        <w:tc>
          <w:tcPr>
            <w:tcW w:w="712" w:type="pct"/>
          </w:tcPr>
          <w:p w:rsidR="003A223E" w:rsidRPr="00872B96" w:rsidRDefault="003A223E" w:rsidP="00C57546">
            <w:pPr>
              <w:jc w:val="right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1.297.900</w:t>
            </w:r>
          </w:p>
        </w:tc>
      </w:tr>
      <w:tr w:rsidR="003A223E" w:rsidRPr="00872B96" w:rsidTr="003A223E">
        <w:tc>
          <w:tcPr>
            <w:tcW w:w="942" w:type="pct"/>
            <w:vAlign w:val="center"/>
          </w:tcPr>
          <w:p w:rsidR="003A223E" w:rsidRPr="00872B96" w:rsidRDefault="003A223E" w:rsidP="00C57546">
            <w:pPr>
              <w:spacing w:line="276" w:lineRule="auto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Kapitalni</w:t>
            </w:r>
          </w:p>
        </w:tc>
        <w:tc>
          <w:tcPr>
            <w:tcW w:w="640" w:type="pct"/>
            <w:vAlign w:val="center"/>
          </w:tcPr>
          <w:p w:rsidR="003A223E" w:rsidRPr="00872B96" w:rsidRDefault="003A223E" w:rsidP="00C57546">
            <w:pPr>
              <w:spacing w:line="276" w:lineRule="auto"/>
              <w:jc w:val="right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1.695.000</w:t>
            </w:r>
          </w:p>
        </w:tc>
        <w:tc>
          <w:tcPr>
            <w:tcW w:w="641" w:type="pct"/>
            <w:vAlign w:val="center"/>
          </w:tcPr>
          <w:p w:rsidR="003A223E" w:rsidRPr="00872B96" w:rsidRDefault="003A223E" w:rsidP="00C57546">
            <w:pPr>
              <w:spacing w:line="276" w:lineRule="auto"/>
              <w:jc w:val="right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2.008.000</w:t>
            </w:r>
          </w:p>
        </w:tc>
        <w:tc>
          <w:tcPr>
            <w:tcW w:w="641" w:type="pct"/>
            <w:vAlign w:val="center"/>
          </w:tcPr>
          <w:p w:rsidR="003A223E" w:rsidRPr="00872B96" w:rsidRDefault="003A223E" w:rsidP="00C57546">
            <w:pPr>
              <w:spacing w:line="276" w:lineRule="auto"/>
              <w:jc w:val="right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1.845.000</w:t>
            </w:r>
          </w:p>
        </w:tc>
        <w:tc>
          <w:tcPr>
            <w:tcW w:w="712" w:type="pct"/>
            <w:vAlign w:val="center"/>
          </w:tcPr>
          <w:p w:rsidR="003A223E" w:rsidRPr="00872B96" w:rsidRDefault="003A223E" w:rsidP="00C57546">
            <w:pPr>
              <w:jc w:val="right"/>
              <w:rPr>
                <w:rFonts w:cs="Arial"/>
                <w:sz w:val="20"/>
                <w:szCs w:val="20"/>
                <w:lang w:val="sr-Latn-CS"/>
              </w:rPr>
            </w:pPr>
            <w:r w:rsidRPr="00872B96">
              <w:rPr>
                <w:rFonts w:cs="Arial"/>
                <w:sz w:val="20"/>
                <w:szCs w:val="20"/>
                <w:lang w:val="sr-Latn-CS"/>
              </w:rPr>
              <w:t>2.015.000</w:t>
            </w:r>
          </w:p>
        </w:tc>
        <w:tc>
          <w:tcPr>
            <w:tcW w:w="712" w:type="pct"/>
          </w:tcPr>
          <w:p w:rsidR="003A223E" w:rsidRPr="00872B96" w:rsidRDefault="003A223E" w:rsidP="00C57546">
            <w:pPr>
              <w:jc w:val="right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2.719.000</w:t>
            </w:r>
          </w:p>
        </w:tc>
        <w:tc>
          <w:tcPr>
            <w:tcW w:w="712" w:type="pct"/>
          </w:tcPr>
          <w:p w:rsidR="003A223E" w:rsidRPr="00872B96" w:rsidRDefault="003A223E" w:rsidP="00C57546">
            <w:pPr>
              <w:jc w:val="right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2.543.000</w:t>
            </w:r>
          </w:p>
        </w:tc>
      </w:tr>
      <w:tr w:rsidR="003A223E" w:rsidRPr="00872B96" w:rsidTr="003A223E">
        <w:tc>
          <w:tcPr>
            <w:tcW w:w="942" w:type="pct"/>
            <w:vAlign w:val="center"/>
          </w:tcPr>
          <w:p w:rsidR="003A223E" w:rsidRPr="003A223E" w:rsidRDefault="003A223E" w:rsidP="00C57546">
            <w:pPr>
              <w:spacing w:line="276" w:lineRule="auto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3A223E">
              <w:rPr>
                <w:rFonts w:cs="Arial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640" w:type="pct"/>
            <w:vAlign w:val="center"/>
          </w:tcPr>
          <w:p w:rsidR="003A223E" w:rsidRPr="003A223E" w:rsidRDefault="003A223E" w:rsidP="00C57546">
            <w:pPr>
              <w:spacing w:line="276" w:lineRule="auto"/>
              <w:jc w:val="right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3A223E">
              <w:rPr>
                <w:rFonts w:cs="Arial"/>
                <w:b/>
                <w:sz w:val="20"/>
                <w:szCs w:val="20"/>
                <w:lang w:val="sr-Latn-CS"/>
              </w:rPr>
              <w:t>2.384.500</w:t>
            </w:r>
          </w:p>
        </w:tc>
        <w:tc>
          <w:tcPr>
            <w:tcW w:w="641" w:type="pct"/>
            <w:vAlign w:val="center"/>
          </w:tcPr>
          <w:p w:rsidR="003A223E" w:rsidRPr="003A223E" w:rsidRDefault="003A223E" w:rsidP="00C57546">
            <w:pPr>
              <w:spacing w:line="276" w:lineRule="auto"/>
              <w:jc w:val="right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3A223E">
              <w:rPr>
                <w:rFonts w:cs="Arial"/>
                <w:b/>
                <w:sz w:val="20"/>
                <w:szCs w:val="20"/>
                <w:lang w:val="sr-Latn-CS"/>
              </w:rPr>
              <w:t>2.797.000</w:t>
            </w:r>
          </w:p>
        </w:tc>
        <w:tc>
          <w:tcPr>
            <w:tcW w:w="641" w:type="pct"/>
            <w:vAlign w:val="center"/>
          </w:tcPr>
          <w:p w:rsidR="003A223E" w:rsidRPr="003A223E" w:rsidRDefault="003A223E" w:rsidP="00C57546">
            <w:pPr>
              <w:spacing w:line="276" w:lineRule="auto"/>
              <w:ind w:left="-253"/>
              <w:jc w:val="right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3A223E">
              <w:rPr>
                <w:rFonts w:cs="Arial"/>
                <w:b/>
                <w:sz w:val="20"/>
                <w:szCs w:val="20"/>
                <w:lang w:val="sr-Latn-CS"/>
              </w:rPr>
              <w:t>2.725.000</w:t>
            </w:r>
          </w:p>
        </w:tc>
        <w:tc>
          <w:tcPr>
            <w:tcW w:w="712" w:type="pct"/>
            <w:vAlign w:val="center"/>
          </w:tcPr>
          <w:p w:rsidR="003A223E" w:rsidRPr="003A223E" w:rsidRDefault="003A223E" w:rsidP="00C57546">
            <w:pPr>
              <w:ind w:left="-107"/>
              <w:jc w:val="right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3A223E">
              <w:rPr>
                <w:rFonts w:cs="Arial"/>
                <w:b/>
                <w:sz w:val="20"/>
                <w:szCs w:val="20"/>
                <w:lang w:val="sr-Latn-CS"/>
              </w:rPr>
              <w:t>3.095.500</w:t>
            </w:r>
          </w:p>
        </w:tc>
        <w:tc>
          <w:tcPr>
            <w:tcW w:w="712" w:type="pct"/>
          </w:tcPr>
          <w:p w:rsidR="003A223E" w:rsidRPr="003A223E" w:rsidRDefault="003A223E" w:rsidP="00C57546">
            <w:pPr>
              <w:ind w:left="-107"/>
              <w:jc w:val="right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3A223E">
              <w:rPr>
                <w:rFonts w:cs="Arial"/>
                <w:b/>
                <w:sz w:val="20"/>
                <w:szCs w:val="20"/>
                <w:lang w:val="sr-Latn-CS"/>
              </w:rPr>
              <w:t>3.955.759</w:t>
            </w:r>
          </w:p>
        </w:tc>
        <w:tc>
          <w:tcPr>
            <w:tcW w:w="712" w:type="pct"/>
          </w:tcPr>
          <w:p w:rsidR="003A223E" w:rsidRPr="003A223E" w:rsidRDefault="003A223E" w:rsidP="00C57546">
            <w:pPr>
              <w:ind w:left="-107"/>
              <w:jc w:val="right"/>
              <w:rPr>
                <w:rFonts w:cs="Arial"/>
                <w:b/>
                <w:sz w:val="20"/>
                <w:szCs w:val="20"/>
                <w:lang w:val="sr-Latn-CS"/>
              </w:rPr>
            </w:pPr>
            <w:r w:rsidRPr="003A223E">
              <w:rPr>
                <w:rFonts w:cs="Arial"/>
                <w:b/>
                <w:sz w:val="20"/>
                <w:szCs w:val="20"/>
                <w:lang w:val="sr-Latn-CS"/>
              </w:rPr>
              <w:t>3.840.900</w:t>
            </w:r>
          </w:p>
        </w:tc>
      </w:tr>
    </w:tbl>
    <w:p w:rsidR="00872B96" w:rsidRPr="00331211" w:rsidRDefault="00872B96" w:rsidP="002E1653">
      <w:pPr>
        <w:jc w:val="both"/>
        <w:rPr>
          <w:sz w:val="20"/>
          <w:szCs w:val="20"/>
        </w:rPr>
      </w:pPr>
    </w:p>
    <w:p w:rsidR="007A2C10" w:rsidRDefault="007A2C10" w:rsidP="002E1653">
      <w:pPr>
        <w:jc w:val="both"/>
      </w:pPr>
    </w:p>
    <w:p w:rsidR="00B8495B" w:rsidRDefault="00B8495B" w:rsidP="002E1653">
      <w:pPr>
        <w:jc w:val="both"/>
      </w:pPr>
      <w:r>
        <w:br w:type="page"/>
      </w:r>
    </w:p>
    <w:p w:rsidR="00557AAB" w:rsidRDefault="00557AAB" w:rsidP="00B8495B">
      <w:pPr>
        <w:pStyle w:val="Heading2"/>
        <w:sectPr w:rsidR="00557AAB" w:rsidSect="00574C57">
          <w:footerReference w:type="default" r:id="rId15"/>
          <w:pgSz w:w="11906" w:h="16838" w:code="9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0414E6" w:rsidRDefault="00B8495B" w:rsidP="00B8495B">
      <w:pPr>
        <w:pStyle w:val="Heading2"/>
      </w:pPr>
      <w:bookmarkStart w:id="60" w:name="_Toc52267850"/>
      <w:bookmarkStart w:id="61" w:name="_Toc66132649"/>
      <w:r>
        <w:lastRenderedPageBreak/>
        <w:t>SWOT ANALIZA</w:t>
      </w:r>
      <w:bookmarkEnd w:id="60"/>
      <w:bookmarkEnd w:id="61"/>
    </w:p>
    <w:p w:rsidR="006E4370" w:rsidRDefault="006E4370" w:rsidP="006E4370"/>
    <w:p w:rsidR="006E4370" w:rsidRDefault="00F9207E" w:rsidP="0081077A">
      <w:pPr>
        <w:jc w:val="both"/>
      </w:pPr>
      <w:r>
        <w:t>Na osnovu analize</w:t>
      </w:r>
      <w:r w:rsidR="006E4370" w:rsidRPr="006E4370">
        <w:t xml:space="preserve"> postojećeg stanja napravljena je SWO</w:t>
      </w:r>
      <w:r>
        <w:t xml:space="preserve">T analiza u cilju sagledavanja internih </w:t>
      </w:r>
      <w:r w:rsidR="006E4370" w:rsidRPr="006E4370">
        <w:t xml:space="preserve">prednosti koje se mogu iskoristiti u cilju razvoja, kao </w:t>
      </w:r>
      <w:r>
        <w:t>i</w:t>
      </w:r>
      <w:r w:rsidR="006E4370" w:rsidRPr="006E4370">
        <w:t xml:space="preserve"> nedostaci u cilju eliminisanja istih. SWOT </w:t>
      </w:r>
      <w:r>
        <w:t>analizom prepoznate su</w:t>
      </w:r>
      <w:r w:rsidR="006E4370" w:rsidRPr="006E4370">
        <w:t xml:space="preserve"> mogućnosti koje </w:t>
      </w:r>
      <w:r>
        <w:t>se mogu</w:t>
      </w:r>
      <w:r w:rsidR="006E4370" w:rsidRPr="006E4370">
        <w:t xml:space="preserve"> iskoristiti u cilju razvojnog planiranja, kao </w:t>
      </w:r>
      <w:proofErr w:type="gramStart"/>
      <w:r w:rsidR="006E4370" w:rsidRPr="006E4370">
        <w:t>i  prijetnje</w:t>
      </w:r>
      <w:proofErr w:type="gramEnd"/>
      <w:r w:rsidR="006E4370" w:rsidRPr="006E4370">
        <w:t xml:space="preserve"> (rizici), koji mogu da negativno uti</w:t>
      </w:r>
      <w:r>
        <w:t>cati na razvoj</w:t>
      </w:r>
      <w:r w:rsidR="006E4370" w:rsidRPr="006E4370">
        <w:t>, a njihov uticaj se tokom planiranja može predvidjeti i minimizirati.</w:t>
      </w:r>
    </w:p>
    <w:p w:rsidR="006E4370" w:rsidRPr="006E4370" w:rsidRDefault="006E4370" w:rsidP="006E4370"/>
    <w:tbl>
      <w:tblPr>
        <w:tblStyle w:val="TableGrid"/>
        <w:tblW w:w="5000" w:type="pct"/>
        <w:tblLook w:val="04A0"/>
      </w:tblPr>
      <w:tblGrid>
        <w:gridCol w:w="7109"/>
        <w:gridCol w:w="7109"/>
      </w:tblGrid>
      <w:tr w:rsidR="00B8495B" w:rsidRPr="003209C0" w:rsidTr="003209C0">
        <w:tc>
          <w:tcPr>
            <w:tcW w:w="2500" w:type="pct"/>
            <w:shd w:val="clear" w:color="auto" w:fill="808080" w:themeFill="background1" w:themeFillShade="80"/>
          </w:tcPr>
          <w:p w:rsidR="00B8495B" w:rsidRPr="003209C0" w:rsidRDefault="00557AAB" w:rsidP="003209C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09C0">
              <w:rPr>
                <w:rFonts w:cs="Arial"/>
                <w:b/>
                <w:sz w:val="20"/>
                <w:szCs w:val="20"/>
              </w:rPr>
              <w:t>SNAGE</w:t>
            </w:r>
          </w:p>
        </w:tc>
        <w:tc>
          <w:tcPr>
            <w:tcW w:w="2500" w:type="pct"/>
            <w:shd w:val="clear" w:color="auto" w:fill="808080" w:themeFill="background1" w:themeFillShade="80"/>
          </w:tcPr>
          <w:p w:rsidR="00B8495B" w:rsidRPr="003209C0" w:rsidRDefault="00557AAB" w:rsidP="003209C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09C0">
              <w:rPr>
                <w:rFonts w:cs="Arial"/>
                <w:b/>
                <w:sz w:val="20"/>
                <w:szCs w:val="20"/>
              </w:rPr>
              <w:t>SLABOSTI</w:t>
            </w:r>
          </w:p>
        </w:tc>
      </w:tr>
      <w:tr w:rsidR="00B8495B" w:rsidRPr="003209C0" w:rsidTr="00557AAB">
        <w:tc>
          <w:tcPr>
            <w:tcW w:w="2500" w:type="pct"/>
          </w:tcPr>
          <w:p w:rsidR="00DA7818" w:rsidRPr="00DA7818" w:rsidRDefault="00DA7818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Odlična geografska pozicija</w:t>
            </w:r>
          </w:p>
          <w:p w:rsidR="0012317C" w:rsidRPr="00DA7818" w:rsidRDefault="0012317C" w:rsidP="0012317C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BA4A44">
              <w:rPr>
                <w:rFonts w:cs="Arial"/>
                <w:sz w:val="20"/>
                <w:szCs w:val="20"/>
              </w:rPr>
              <w:t>ineralne sirovine šljunka,</w:t>
            </w:r>
            <w:r w:rsidRPr="00DA7818">
              <w:rPr>
                <w:rFonts w:cs="Arial"/>
                <w:sz w:val="20"/>
                <w:szCs w:val="20"/>
              </w:rPr>
              <w:t xml:space="preserve"> pijeska</w:t>
            </w:r>
            <w:r w:rsidR="00BA4A44">
              <w:rPr>
                <w:rFonts w:cs="Arial"/>
                <w:sz w:val="20"/>
                <w:szCs w:val="20"/>
              </w:rPr>
              <w:t xml:space="preserve"> i kamena</w:t>
            </w:r>
          </w:p>
          <w:p w:rsidR="0012317C" w:rsidRPr="00DA7818" w:rsidRDefault="0012317C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NP Skadarsko jezero</w:t>
            </w:r>
            <w:r w:rsidR="00103B27">
              <w:rPr>
                <w:rFonts w:cs="Arial"/>
                <w:sz w:val="20"/>
                <w:szCs w:val="20"/>
              </w:rPr>
              <w:t xml:space="preserve"> – zaštićeno područje dio svjetske baštine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Vodoprivredno bogatstvo područja opštine</w:t>
            </w:r>
            <w:r w:rsidR="00BA61D1">
              <w:rPr>
                <w:rFonts w:cs="Arial"/>
                <w:sz w:val="20"/>
                <w:szCs w:val="20"/>
              </w:rPr>
              <w:t xml:space="preserve"> (jezero, rijeke i podzemne vode)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Značajne površine poljoprivrednog zemljišta visokog kvaliteta</w:t>
            </w:r>
          </w:p>
          <w:p w:rsidR="0067059A" w:rsidRPr="00CC7B79" w:rsidRDefault="0067059A" w:rsidP="0067059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CC7B79">
              <w:rPr>
                <w:rFonts w:cs="Arial"/>
                <w:sz w:val="20"/>
                <w:szCs w:val="20"/>
              </w:rPr>
              <w:t>Povoljna demografska struktura i kretanja</w:t>
            </w:r>
          </w:p>
          <w:p w:rsidR="0067059A" w:rsidRPr="0067059A" w:rsidRDefault="00DA7818" w:rsidP="0067059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 xml:space="preserve">Značajno kulturno-istorijsko nasljeđe </w:t>
            </w:r>
          </w:p>
          <w:p w:rsidR="00DA7818" w:rsidRDefault="0067059A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Postojanje</w:t>
            </w:r>
            <w:r w:rsidR="00DA7818" w:rsidRPr="00DA7818">
              <w:rPr>
                <w:rFonts w:cs="Arial"/>
                <w:sz w:val="20"/>
                <w:szCs w:val="20"/>
              </w:rPr>
              <w:t xml:space="preserve"> obrazovn</w:t>
            </w:r>
            <w:r>
              <w:rPr>
                <w:rFonts w:cs="Arial"/>
                <w:sz w:val="20"/>
                <w:szCs w:val="20"/>
              </w:rPr>
              <w:t>og</w:t>
            </w:r>
            <w:r w:rsidR="00DA7818" w:rsidRPr="00DA7818">
              <w:rPr>
                <w:rFonts w:cs="Arial"/>
                <w:sz w:val="20"/>
                <w:szCs w:val="20"/>
              </w:rPr>
              <w:t xml:space="preserve"> sistem</w:t>
            </w:r>
            <w:r>
              <w:rPr>
                <w:rFonts w:cs="Arial"/>
                <w:sz w:val="20"/>
                <w:szCs w:val="20"/>
              </w:rPr>
              <w:t>a na gotovo svim nivoima</w:t>
            </w:r>
            <w:r w:rsidR="00DA7818" w:rsidRPr="00DA7818">
              <w:rPr>
                <w:rFonts w:cs="Arial"/>
                <w:sz w:val="20"/>
                <w:szCs w:val="20"/>
              </w:rPr>
              <w:t xml:space="preserve"> (predškolsko, osnovno i srednje obrazovanje)</w:t>
            </w:r>
          </w:p>
          <w:p w:rsidR="00571373" w:rsidRDefault="00571373" w:rsidP="00571373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Solidan sistem zdravstvenih usluga</w:t>
            </w:r>
            <w:r>
              <w:rPr>
                <w:rFonts w:cs="Arial"/>
                <w:sz w:val="20"/>
                <w:szCs w:val="20"/>
              </w:rPr>
              <w:t xml:space="preserve"> primarne zdravstvene zaštite</w:t>
            </w:r>
          </w:p>
          <w:p w:rsidR="00571373" w:rsidRPr="00DA7818" w:rsidRDefault="00571373" w:rsidP="0052476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Postojanje socijalne ustanove za pružanje usluga </w:t>
            </w:r>
            <w:r w:rsidR="00524768" w:rsidRPr="00524768">
              <w:rPr>
                <w:rFonts w:cs="Arial"/>
                <w:sz w:val="20"/>
                <w:szCs w:val="20"/>
              </w:rPr>
              <w:t>za djecu i mlade sa smetnjama i teškoćama u razvoju</w:t>
            </w:r>
          </w:p>
          <w:p w:rsidR="00571373" w:rsidRPr="00DA7818" w:rsidRDefault="00571373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Postojanje značajnog broja objekata i terena za sport i rekreaciju</w:t>
            </w:r>
          </w:p>
          <w:p w:rsidR="0048345A" w:rsidRDefault="00A52CAD" w:rsidP="00A52CA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A52CAD">
              <w:rPr>
                <w:rFonts w:cs="Arial"/>
                <w:sz w:val="20"/>
                <w:szCs w:val="20"/>
              </w:rPr>
              <w:t>ovoljni agroekološki uslovi (klimatski, edafski i biotički faktori)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8345A">
              <w:rPr>
                <w:rFonts w:cs="Arial"/>
                <w:sz w:val="20"/>
                <w:szCs w:val="20"/>
              </w:rPr>
              <w:t>i</w:t>
            </w:r>
          </w:p>
          <w:p w:rsidR="003D0A08" w:rsidRPr="00DA7818" w:rsidRDefault="0048345A" w:rsidP="00A52CA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="00A52CAD">
              <w:rPr>
                <w:rFonts w:cs="Arial"/>
                <w:sz w:val="20"/>
                <w:szCs w:val="20"/>
              </w:rPr>
              <w:t>azvijena poljoprivredna proizvodnja</w:t>
            </w:r>
            <w:r>
              <w:rPr>
                <w:rFonts w:cs="Arial"/>
                <w:sz w:val="20"/>
                <w:szCs w:val="20"/>
              </w:rPr>
              <w:t xml:space="preserve"> i postojanje privrednih subjekata u oblasti poljoprivrede i lokalnih udruženja</w:t>
            </w:r>
          </w:p>
          <w:p w:rsidR="00DA7818" w:rsidRDefault="001D269B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571373">
              <w:rPr>
                <w:rFonts w:cs="Arial"/>
                <w:sz w:val="20"/>
                <w:szCs w:val="20"/>
              </w:rPr>
              <w:t>Potencijal za</w:t>
            </w:r>
            <w:r w:rsidR="00DA7818" w:rsidRPr="00571373">
              <w:rPr>
                <w:rFonts w:cs="Arial"/>
                <w:sz w:val="20"/>
                <w:szCs w:val="20"/>
              </w:rPr>
              <w:t xml:space="preserve"> razvoj</w:t>
            </w:r>
            <w:r w:rsidR="002E6CBD" w:rsidRPr="00571373">
              <w:rPr>
                <w:rFonts w:cs="Arial"/>
                <w:sz w:val="20"/>
                <w:szCs w:val="20"/>
              </w:rPr>
              <w:t xml:space="preserve"> turizma (lokaliteti</w:t>
            </w:r>
            <w:r w:rsidRPr="00571373">
              <w:rPr>
                <w:rFonts w:cs="Arial"/>
                <w:sz w:val="20"/>
                <w:szCs w:val="20"/>
              </w:rPr>
              <w:t xml:space="preserve"> Plavnica</w:t>
            </w:r>
            <w:r w:rsidR="002E6CBD" w:rsidRPr="00571373">
              <w:rPr>
                <w:rFonts w:cs="Arial"/>
                <w:sz w:val="20"/>
                <w:szCs w:val="20"/>
              </w:rPr>
              <w:t xml:space="preserve">, Vranjina </w:t>
            </w:r>
            <w:r w:rsidR="0054086E">
              <w:rPr>
                <w:rFonts w:cs="Arial"/>
                <w:sz w:val="20"/>
                <w:szCs w:val="20"/>
              </w:rPr>
              <w:t>i</w:t>
            </w:r>
            <w:r w:rsidR="002E6CBD" w:rsidRPr="00571373">
              <w:rPr>
                <w:rFonts w:cs="Arial"/>
                <w:sz w:val="20"/>
                <w:szCs w:val="20"/>
              </w:rPr>
              <w:t xml:space="preserve"> Gostiljska </w:t>
            </w:r>
            <w:r w:rsidR="0054086E">
              <w:rPr>
                <w:rFonts w:cs="Arial"/>
                <w:sz w:val="20"/>
                <w:szCs w:val="20"/>
              </w:rPr>
              <w:t>rijeka, Malo blato</w:t>
            </w:r>
            <w:r w:rsidR="002E6CBD" w:rsidRPr="00571373">
              <w:rPr>
                <w:rFonts w:cs="Arial"/>
                <w:sz w:val="20"/>
                <w:szCs w:val="20"/>
              </w:rPr>
              <w:t>)</w:t>
            </w:r>
          </w:p>
          <w:p w:rsidR="00571373" w:rsidRDefault="00571373" w:rsidP="00571373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Dostupnost svih vidova saobrćaja (drumski, željeznički, vazdušni </w:t>
            </w:r>
            <w:r w:rsidR="00EB454D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 xml:space="preserve"> vodeni – turistički) </w:t>
            </w:r>
          </w:p>
          <w:p w:rsidR="00571373" w:rsidRDefault="00571373" w:rsidP="00571373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 xml:space="preserve">Dobra </w:t>
            </w:r>
            <w:r w:rsidRPr="00901381">
              <w:rPr>
                <w:rFonts w:cs="Arial"/>
                <w:sz w:val="20"/>
                <w:szCs w:val="20"/>
              </w:rPr>
              <w:t>saobraćajna povezanost sa drugim opštinama</w:t>
            </w:r>
          </w:p>
          <w:p w:rsidR="00925E2C" w:rsidRDefault="00925E2C" w:rsidP="00571373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Razvijena mreža lokalnih puteva (kategorisani i nekategorisani)</w:t>
            </w:r>
          </w:p>
          <w:p w:rsidR="00571373" w:rsidRPr="00901381" w:rsidRDefault="00901381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01381">
              <w:rPr>
                <w:rFonts w:cs="Arial"/>
                <w:sz w:val="20"/>
                <w:szCs w:val="20"/>
              </w:rPr>
              <w:t>Dostupnost različitih telekomunikacionih usluga i operatera (telefo, internet, mobilna telefonija, AVM sadržaji)</w:t>
            </w:r>
          </w:p>
          <w:p w:rsidR="004304A2" w:rsidRPr="00901381" w:rsidRDefault="004304A2" w:rsidP="00DA781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01381">
              <w:rPr>
                <w:rFonts w:cs="Arial"/>
                <w:sz w:val="20"/>
                <w:szCs w:val="20"/>
              </w:rPr>
              <w:t xml:space="preserve">Dobra pokrivenost </w:t>
            </w:r>
            <w:r w:rsidR="00BA61D1" w:rsidRPr="00901381">
              <w:rPr>
                <w:rFonts w:cs="Arial"/>
                <w:sz w:val="20"/>
                <w:szCs w:val="20"/>
              </w:rPr>
              <w:t>uslugama sakupljanja</w:t>
            </w:r>
            <w:r w:rsidR="00137F1B">
              <w:rPr>
                <w:rFonts w:cs="Arial"/>
                <w:sz w:val="20"/>
                <w:szCs w:val="20"/>
              </w:rPr>
              <w:t xml:space="preserve"> komunalnog</w:t>
            </w:r>
            <w:r w:rsidR="00BA61D1" w:rsidRPr="00901381">
              <w:rPr>
                <w:rFonts w:cs="Arial"/>
                <w:sz w:val="20"/>
                <w:szCs w:val="20"/>
              </w:rPr>
              <w:t xml:space="preserve"> otpada</w:t>
            </w:r>
          </w:p>
          <w:p w:rsidR="00B8495B" w:rsidRPr="00137F1B" w:rsidRDefault="00137F1B" w:rsidP="00137F1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="00DA7818" w:rsidRPr="00901381">
              <w:rPr>
                <w:rFonts w:cs="Arial"/>
                <w:sz w:val="20"/>
                <w:szCs w:val="20"/>
              </w:rPr>
              <w:t>čuvana životna sredina</w:t>
            </w:r>
          </w:p>
        </w:tc>
        <w:tc>
          <w:tcPr>
            <w:tcW w:w="2500" w:type="pct"/>
          </w:tcPr>
          <w:p w:rsidR="00DA7818" w:rsidRPr="00047271" w:rsidRDefault="00DA7818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047271">
              <w:rPr>
                <w:rFonts w:cs="Arial"/>
                <w:sz w:val="20"/>
                <w:szCs w:val="20"/>
              </w:rPr>
              <w:t>Značajna disproporcija prema polu u strukturi ekonomski aktivne populacije</w:t>
            </w:r>
          </w:p>
          <w:p w:rsidR="00DA7818" w:rsidRPr="00C167AF" w:rsidRDefault="00DA7818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C167AF">
              <w:rPr>
                <w:rFonts w:cs="Arial"/>
                <w:sz w:val="20"/>
                <w:szCs w:val="20"/>
              </w:rPr>
              <w:t>Nepovoljna obrazovna struktura stanovništva</w:t>
            </w:r>
          </w:p>
          <w:p w:rsidR="00DA7818" w:rsidRPr="00C167AF" w:rsidRDefault="00A95578" w:rsidP="0048345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C167AF">
              <w:rPr>
                <w:rFonts w:cs="Arial"/>
                <w:sz w:val="20"/>
                <w:szCs w:val="20"/>
              </w:rPr>
              <w:t>Nezaposlenost i n</w:t>
            </w:r>
            <w:r w:rsidR="00DA7818" w:rsidRPr="00C167AF">
              <w:rPr>
                <w:rFonts w:cs="Arial"/>
                <w:sz w:val="20"/>
                <w:szCs w:val="20"/>
              </w:rPr>
              <w:t>epovolj</w:t>
            </w:r>
            <w:r w:rsidRPr="00C167AF">
              <w:rPr>
                <w:rFonts w:cs="Arial"/>
                <w:sz w:val="20"/>
                <w:szCs w:val="20"/>
              </w:rPr>
              <w:t xml:space="preserve">na </w:t>
            </w:r>
            <w:r w:rsidR="00047271">
              <w:rPr>
                <w:rFonts w:cs="Arial"/>
                <w:sz w:val="20"/>
                <w:szCs w:val="20"/>
              </w:rPr>
              <w:t xml:space="preserve">obrazovna </w:t>
            </w:r>
            <w:r w:rsidRPr="00C167AF">
              <w:rPr>
                <w:rFonts w:cs="Arial"/>
                <w:sz w:val="20"/>
                <w:szCs w:val="20"/>
              </w:rPr>
              <w:t>stru</w:t>
            </w:r>
            <w:r w:rsidR="00DA7818" w:rsidRPr="00C167AF">
              <w:rPr>
                <w:rFonts w:cs="Arial"/>
                <w:sz w:val="20"/>
                <w:szCs w:val="20"/>
              </w:rPr>
              <w:t>ktura nezaposlenih lica</w:t>
            </w:r>
          </w:p>
          <w:p w:rsidR="00DA7818" w:rsidRPr="00C167AF" w:rsidRDefault="001D269B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C167AF">
              <w:rPr>
                <w:rFonts w:cs="Arial"/>
                <w:sz w:val="20"/>
                <w:szCs w:val="20"/>
              </w:rPr>
              <w:t>Usitnjenost</w:t>
            </w:r>
            <w:r w:rsidR="00DA7818" w:rsidRPr="00C167AF">
              <w:rPr>
                <w:rFonts w:cs="Arial"/>
                <w:sz w:val="20"/>
                <w:szCs w:val="20"/>
              </w:rPr>
              <w:t xml:space="preserve"> poljoprivrednih </w:t>
            </w:r>
            <w:r w:rsidRPr="00C167AF">
              <w:rPr>
                <w:rFonts w:cs="Arial"/>
                <w:sz w:val="20"/>
                <w:szCs w:val="20"/>
              </w:rPr>
              <w:t xml:space="preserve">poljoprivrednih površina </w:t>
            </w:r>
            <w:r w:rsidR="00C167AF" w:rsidRPr="00C167AF">
              <w:rPr>
                <w:rFonts w:cs="Arial"/>
                <w:sz w:val="20"/>
                <w:szCs w:val="20"/>
              </w:rPr>
              <w:t>i</w:t>
            </w:r>
            <w:r w:rsidRPr="00C167AF">
              <w:rPr>
                <w:rFonts w:cs="Arial"/>
                <w:sz w:val="20"/>
                <w:szCs w:val="20"/>
              </w:rPr>
              <w:t xml:space="preserve"> neriješeni imovinsko-pravni odnosi</w:t>
            </w:r>
          </w:p>
          <w:p w:rsidR="00DA7818" w:rsidRDefault="003542FB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Neadekvatno stanje objekata</w:t>
            </w:r>
            <w:r w:rsidR="002E6CBD">
              <w:rPr>
                <w:rFonts w:cs="Arial"/>
                <w:sz w:val="20"/>
                <w:szCs w:val="20"/>
              </w:rPr>
              <w:t xml:space="preserve"> obrazovnih institucija </w:t>
            </w:r>
            <w:r w:rsidR="00DA7818" w:rsidRPr="00DA7818">
              <w:rPr>
                <w:rFonts w:cs="Arial"/>
                <w:sz w:val="20"/>
                <w:szCs w:val="20"/>
              </w:rPr>
              <w:t xml:space="preserve">(nedovoljni prostorni kapaciteti u predškolskim ustanovama, </w:t>
            </w:r>
            <w:r w:rsidR="002E6CBD">
              <w:rPr>
                <w:rFonts w:cs="Arial"/>
                <w:sz w:val="20"/>
                <w:szCs w:val="20"/>
              </w:rPr>
              <w:t xml:space="preserve">stanje </w:t>
            </w:r>
            <w:r w:rsidR="00047271">
              <w:rPr>
                <w:rFonts w:cs="Arial"/>
                <w:sz w:val="20"/>
                <w:szCs w:val="20"/>
              </w:rPr>
              <w:t>i</w:t>
            </w:r>
            <w:r w:rsidR="002E6CBD">
              <w:rPr>
                <w:rFonts w:cs="Arial"/>
                <w:sz w:val="20"/>
                <w:szCs w:val="20"/>
              </w:rPr>
              <w:t xml:space="preserve"> </w:t>
            </w:r>
            <w:r w:rsidR="00DA7818" w:rsidRPr="00DA7818">
              <w:rPr>
                <w:rFonts w:cs="Arial"/>
                <w:sz w:val="20"/>
                <w:szCs w:val="20"/>
              </w:rPr>
              <w:t>opremljenost osnovnih škola</w:t>
            </w:r>
            <w:r w:rsidR="00C167AF">
              <w:rPr>
                <w:rFonts w:cs="Arial"/>
                <w:sz w:val="20"/>
                <w:szCs w:val="20"/>
              </w:rPr>
              <w:t>, nedostatak zatvorenih objekata za obavljanje fizičke kulture</w:t>
            </w:r>
            <w:r w:rsidR="00DA7818" w:rsidRPr="00DA7818">
              <w:rPr>
                <w:rFonts w:cs="Arial"/>
                <w:sz w:val="20"/>
                <w:szCs w:val="20"/>
              </w:rPr>
              <w:t>)</w:t>
            </w:r>
          </w:p>
          <w:p w:rsidR="00BA61D1" w:rsidRPr="00DA7818" w:rsidRDefault="00BA61D1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Neadekvatna zaštita kulturno-istojiskog nasljeđa</w:t>
            </w:r>
          </w:p>
          <w:p w:rsidR="001D269B" w:rsidRPr="00C167AF" w:rsidRDefault="00C167AF" w:rsidP="00C167A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Stanje zdravstv</w:t>
            </w:r>
            <w:r w:rsidR="00047271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nog</w:t>
            </w:r>
            <w:r w:rsidRPr="00DA7818">
              <w:rPr>
                <w:rFonts w:cs="Arial"/>
                <w:sz w:val="20"/>
                <w:szCs w:val="20"/>
              </w:rPr>
              <w:t xml:space="preserve"> objekata</w:t>
            </w:r>
            <w:r>
              <w:rPr>
                <w:rFonts w:cs="Arial"/>
                <w:sz w:val="20"/>
                <w:szCs w:val="20"/>
              </w:rPr>
              <w:t xml:space="preserve"> koji zahtijeva</w:t>
            </w:r>
            <w:r w:rsidRPr="00DA7818">
              <w:rPr>
                <w:rFonts w:cs="Arial"/>
                <w:sz w:val="20"/>
                <w:szCs w:val="20"/>
              </w:rPr>
              <w:t xml:space="preserve"> unapređenje i rekonstrukciju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Nedovoljn</w:t>
            </w:r>
            <w:r w:rsidR="004F3FF4">
              <w:rPr>
                <w:rFonts w:cs="Arial"/>
                <w:sz w:val="20"/>
                <w:szCs w:val="20"/>
              </w:rPr>
              <w:t>a</w:t>
            </w:r>
            <w:r w:rsidRPr="00DA7818">
              <w:rPr>
                <w:rFonts w:cs="Arial"/>
                <w:sz w:val="20"/>
                <w:szCs w:val="20"/>
              </w:rPr>
              <w:t xml:space="preserve"> opremljenost kulturno-informativnog centra</w:t>
            </w:r>
          </w:p>
          <w:p w:rsidR="00A95578" w:rsidRPr="00571373" w:rsidRDefault="00A95578" w:rsidP="00C167AF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571373">
              <w:rPr>
                <w:rFonts w:cs="Arial"/>
                <w:sz w:val="20"/>
                <w:szCs w:val="20"/>
              </w:rPr>
              <w:t>Nedovoljno razvijena poslovna infrastruktura</w:t>
            </w:r>
          </w:p>
          <w:p w:rsidR="00453D1C" w:rsidRDefault="00453D1C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Nepovoljna starosna struktura poljoprivrednih proizvođača</w:t>
            </w:r>
          </w:p>
          <w:p w:rsidR="00453D1C" w:rsidRPr="00B9063B" w:rsidRDefault="00B9063B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B9063B">
              <w:rPr>
                <w:rFonts w:cs="Arial"/>
                <w:sz w:val="20"/>
                <w:szCs w:val="20"/>
              </w:rPr>
              <w:t>Neobrađene poljoprivredne površine</w:t>
            </w:r>
            <w:r w:rsidR="00123D97" w:rsidRPr="00B9063B">
              <w:rPr>
                <w:rFonts w:cs="Arial"/>
                <w:sz w:val="20"/>
                <w:szCs w:val="20"/>
              </w:rPr>
              <w:t xml:space="preserve"> i nizak obim proizvodnje</w:t>
            </w:r>
          </w:p>
          <w:p w:rsidR="00920A07" w:rsidRDefault="00DA7818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Nedovoljna organizovanost</w:t>
            </w:r>
            <w:r w:rsidR="00920A07">
              <w:rPr>
                <w:rFonts w:cs="Arial"/>
                <w:sz w:val="20"/>
                <w:szCs w:val="20"/>
              </w:rPr>
              <w:t xml:space="preserve"> i udruženost</w:t>
            </w:r>
            <w:r w:rsidRPr="00DA7818">
              <w:rPr>
                <w:rFonts w:cs="Arial"/>
                <w:sz w:val="20"/>
                <w:szCs w:val="20"/>
              </w:rPr>
              <w:t xml:space="preserve"> poljoprivredn</w:t>
            </w:r>
            <w:r w:rsidR="00920A07">
              <w:rPr>
                <w:rFonts w:cs="Arial"/>
                <w:sz w:val="20"/>
                <w:szCs w:val="20"/>
              </w:rPr>
              <w:t>ih proizvođača</w:t>
            </w:r>
          </w:p>
          <w:p w:rsidR="00571373" w:rsidRDefault="00920A07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Neo</w:t>
            </w:r>
            <w:r w:rsidR="00D84D0A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voljno razvijeni kanali prodaje (</w:t>
            </w:r>
            <w:r w:rsidR="00DA7818" w:rsidRPr="00CC7B79">
              <w:rPr>
                <w:rFonts w:cs="Arial"/>
                <w:sz w:val="20"/>
                <w:szCs w:val="20"/>
              </w:rPr>
              <w:t xml:space="preserve">povezanost </w:t>
            </w:r>
            <w:proofErr w:type="gramStart"/>
            <w:r w:rsidR="00DA7818" w:rsidRPr="00CC7B79">
              <w:rPr>
                <w:rFonts w:cs="Arial"/>
                <w:sz w:val="20"/>
                <w:szCs w:val="20"/>
              </w:rPr>
              <w:t>sa</w:t>
            </w:r>
            <w:proofErr w:type="gramEnd"/>
            <w:r w:rsidR="00DA7818" w:rsidRPr="00CC7B79">
              <w:rPr>
                <w:rFonts w:cs="Arial"/>
                <w:sz w:val="20"/>
                <w:szCs w:val="20"/>
              </w:rPr>
              <w:t xml:space="preserve"> trgovcima, </w:t>
            </w:r>
            <w:r>
              <w:rPr>
                <w:rFonts w:cs="Arial"/>
                <w:sz w:val="20"/>
                <w:szCs w:val="20"/>
              </w:rPr>
              <w:t>H</w:t>
            </w:r>
            <w:r w:rsidR="001F1894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R</w:t>
            </w:r>
            <w:r w:rsidR="001F1894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C</w:t>
            </w:r>
            <w:r w:rsidR="001F1894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i dr</w:t>
            </w:r>
            <w:r w:rsidR="001F189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:rsidR="00D84D0A" w:rsidRDefault="00D84D0A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Nizak stepen znanja o upotrebi i primjeni sredstava za zaštitu bilja</w:t>
            </w:r>
          </w:p>
          <w:p w:rsidR="00EA30BF" w:rsidRPr="00B533A4" w:rsidRDefault="00EA30BF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B533A4">
              <w:rPr>
                <w:rFonts w:cs="Arial"/>
                <w:sz w:val="20"/>
                <w:szCs w:val="20"/>
              </w:rPr>
              <w:t xml:space="preserve">Nedostatak </w:t>
            </w:r>
            <w:r w:rsidR="005E5ED8" w:rsidRPr="00B533A4">
              <w:rPr>
                <w:rFonts w:cs="Arial"/>
                <w:sz w:val="20"/>
                <w:szCs w:val="20"/>
              </w:rPr>
              <w:t>redovne kontrole kvaliteta i ispravnosti poljoprivrednih proizvoda</w:t>
            </w:r>
          </w:p>
          <w:p w:rsidR="008D4E4A" w:rsidRPr="00B533A4" w:rsidRDefault="00DE2042" w:rsidP="008C07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B533A4">
              <w:rPr>
                <w:rFonts w:cs="Arial"/>
                <w:sz w:val="20"/>
                <w:szCs w:val="20"/>
              </w:rPr>
              <w:t>Nedostatak interesovanj</w:t>
            </w:r>
            <w:r w:rsidR="00137F1B" w:rsidRPr="00B533A4">
              <w:rPr>
                <w:rFonts w:cs="Arial"/>
                <w:sz w:val="20"/>
                <w:szCs w:val="20"/>
              </w:rPr>
              <w:t>a</w:t>
            </w:r>
            <w:r w:rsidRPr="00B533A4">
              <w:rPr>
                <w:rFonts w:cs="Arial"/>
                <w:sz w:val="20"/>
                <w:szCs w:val="20"/>
              </w:rPr>
              <w:t xml:space="preserve"> za baljenje organskom proizvodnjom</w:t>
            </w:r>
            <w:r w:rsidR="008D4E4A" w:rsidRPr="00B533A4">
              <w:rPr>
                <w:rFonts w:cs="Arial"/>
                <w:sz w:val="20"/>
                <w:szCs w:val="20"/>
              </w:rPr>
              <w:t xml:space="preserve"> u područjima na kojima postoje preduslovi za razvoj organske poljoprivrede</w:t>
            </w:r>
            <w:r w:rsidRPr="00B533A4">
              <w:rPr>
                <w:rFonts w:cs="Arial"/>
                <w:sz w:val="20"/>
                <w:szCs w:val="20"/>
              </w:rPr>
              <w:t xml:space="preserve"> </w:t>
            </w:r>
          </w:p>
          <w:p w:rsidR="00292C75" w:rsidRDefault="00292C75" w:rsidP="008C07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Slabo razvijena prerađivačka (sekudarna) poljoprivreda </w:t>
            </w:r>
            <w:r w:rsidR="00123D97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 xml:space="preserve"> nizak tehnološki nivo prerade</w:t>
            </w:r>
          </w:p>
          <w:p w:rsidR="00571373" w:rsidRPr="008D4E4A" w:rsidRDefault="00127DDA" w:rsidP="008C07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8D4E4A">
              <w:rPr>
                <w:rFonts w:cs="Arial"/>
                <w:sz w:val="20"/>
                <w:szCs w:val="20"/>
              </w:rPr>
              <w:t>Neadekvatan kvalitet pojedinih</w:t>
            </w:r>
            <w:r w:rsidR="00571373" w:rsidRPr="008D4E4A">
              <w:rPr>
                <w:rFonts w:cs="Arial"/>
                <w:sz w:val="20"/>
                <w:szCs w:val="20"/>
              </w:rPr>
              <w:t xml:space="preserve"> lokalnih puteva</w:t>
            </w:r>
            <w:r w:rsidRPr="008D4E4A">
              <w:rPr>
                <w:rFonts w:cs="Arial"/>
                <w:sz w:val="20"/>
                <w:szCs w:val="20"/>
              </w:rPr>
              <w:t xml:space="preserve"> – loši horizontalni elementi i nedostatak saobraćajne signalizacije</w:t>
            </w:r>
          </w:p>
          <w:p w:rsidR="00571373" w:rsidRDefault="00571373" w:rsidP="00127D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CC7B79">
              <w:rPr>
                <w:rFonts w:cs="Arial"/>
                <w:sz w:val="20"/>
                <w:szCs w:val="20"/>
              </w:rPr>
              <w:lastRenderedPageBreak/>
              <w:t>Nerazvijena infrastruktura pješačkih i biciklističkih</w:t>
            </w:r>
            <w:r w:rsidRPr="00DA7818">
              <w:rPr>
                <w:rFonts w:cs="Arial"/>
                <w:sz w:val="20"/>
                <w:szCs w:val="20"/>
              </w:rPr>
              <w:t xml:space="preserve"> staz</w:t>
            </w:r>
            <w:r w:rsidR="00CE3DEF">
              <w:rPr>
                <w:rFonts w:cs="Arial"/>
                <w:sz w:val="20"/>
                <w:szCs w:val="20"/>
              </w:rPr>
              <w:t>a</w:t>
            </w:r>
            <w:r w:rsidR="007F3760">
              <w:rPr>
                <w:rFonts w:cs="Arial"/>
                <w:sz w:val="20"/>
                <w:szCs w:val="20"/>
              </w:rPr>
              <w:t xml:space="preserve">, </w:t>
            </w:r>
            <w:r w:rsidR="00CC7B79">
              <w:rPr>
                <w:rFonts w:cs="Arial"/>
                <w:sz w:val="20"/>
                <w:szCs w:val="20"/>
              </w:rPr>
              <w:t xml:space="preserve">nedostatak parking prostora, </w:t>
            </w:r>
            <w:r w:rsidR="007F3760">
              <w:rPr>
                <w:rFonts w:cs="Arial"/>
                <w:sz w:val="20"/>
                <w:szCs w:val="20"/>
              </w:rPr>
              <w:t xml:space="preserve">uličnih </w:t>
            </w:r>
            <w:r w:rsidR="004249C6">
              <w:rPr>
                <w:rFonts w:cs="Arial"/>
                <w:sz w:val="20"/>
                <w:szCs w:val="20"/>
              </w:rPr>
              <w:t>i</w:t>
            </w:r>
            <w:r w:rsidR="007F3760">
              <w:rPr>
                <w:rFonts w:cs="Arial"/>
                <w:sz w:val="20"/>
                <w:szCs w:val="20"/>
              </w:rPr>
              <w:t xml:space="preserve"> javnih površina</w:t>
            </w:r>
          </w:p>
          <w:p w:rsidR="00841D13" w:rsidRPr="002B5CF3" w:rsidRDefault="002B5CF3" w:rsidP="004A2B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2B5CF3">
              <w:rPr>
                <w:rFonts w:cs="Arial"/>
                <w:sz w:val="20"/>
                <w:szCs w:val="20"/>
              </w:rPr>
              <w:t>Neadekvatno organizovan javni prevoz (</w:t>
            </w:r>
            <w:proofErr w:type="gramStart"/>
            <w:r w:rsidRPr="002B5CF3">
              <w:rPr>
                <w:rFonts w:cs="Arial"/>
                <w:sz w:val="20"/>
                <w:szCs w:val="20"/>
              </w:rPr>
              <w:t>mali</w:t>
            </w:r>
            <w:proofErr w:type="gramEnd"/>
            <w:r w:rsidRPr="002B5CF3">
              <w:rPr>
                <w:rFonts w:cs="Arial"/>
                <w:sz w:val="20"/>
                <w:szCs w:val="20"/>
              </w:rPr>
              <w:t xml:space="preserve"> broj linija, loše stanje prevoznih sredstava</w:t>
            </w:r>
            <w:r>
              <w:rPr>
                <w:rFonts w:cs="Arial"/>
                <w:sz w:val="20"/>
                <w:szCs w:val="20"/>
              </w:rPr>
              <w:t>, n</w:t>
            </w:r>
            <w:r w:rsidR="00841D13" w:rsidRPr="002B5CF3">
              <w:rPr>
                <w:rFonts w:cs="Arial"/>
                <w:sz w:val="20"/>
                <w:szCs w:val="20"/>
              </w:rPr>
              <w:t xml:space="preserve">eopremljenost stajališta </w:t>
            </w:r>
            <w:r>
              <w:rPr>
                <w:rFonts w:cs="Arial"/>
                <w:sz w:val="20"/>
                <w:szCs w:val="20"/>
              </w:rPr>
              <w:t>i dr.)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 xml:space="preserve">Uskla grla u </w:t>
            </w:r>
            <w:r w:rsidR="005759EE">
              <w:rPr>
                <w:rFonts w:cs="Arial"/>
                <w:sz w:val="20"/>
                <w:szCs w:val="20"/>
              </w:rPr>
              <w:t xml:space="preserve">prenosnim i </w:t>
            </w:r>
            <w:r w:rsidRPr="00DA7818">
              <w:rPr>
                <w:rFonts w:cs="Arial"/>
                <w:sz w:val="20"/>
                <w:szCs w:val="20"/>
              </w:rPr>
              <w:t>transformatorskim kapacitetima</w:t>
            </w:r>
            <w:r w:rsidR="005759EE">
              <w:rPr>
                <w:rFonts w:cs="Arial"/>
                <w:sz w:val="20"/>
                <w:szCs w:val="20"/>
              </w:rPr>
              <w:t xml:space="preserve"> na dalekovodnoj i distributivnoj mreži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 xml:space="preserve">Neriješeno pitanje kvalitetnog </w:t>
            </w:r>
            <w:r w:rsidR="00E13B51">
              <w:rPr>
                <w:rFonts w:cs="Arial"/>
                <w:sz w:val="20"/>
                <w:szCs w:val="20"/>
              </w:rPr>
              <w:t>vodosnabdijevanja od</w:t>
            </w:r>
            <w:r w:rsidR="00047271">
              <w:rPr>
                <w:rFonts w:cs="Arial"/>
                <w:sz w:val="20"/>
                <w:szCs w:val="20"/>
              </w:rPr>
              <w:t>r</w:t>
            </w:r>
            <w:r w:rsidR="00E13B51">
              <w:rPr>
                <w:rFonts w:cs="Arial"/>
                <w:sz w:val="20"/>
                <w:szCs w:val="20"/>
              </w:rPr>
              <w:t>eđenog dijela stanovništva</w:t>
            </w:r>
            <w:r w:rsidRPr="00DA7818">
              <w:rPr>
                <w:rFonts w:cs="Arial"/>
                <w:sz w:val="20"/>
                <w:szCs w:val="20"/>
              </w:rPr>
              <w:t xml:space="preserve">, </w:t>
            </w:r>
            <w:r w:rsidR="00E13B51">
              <w:rPr>
                <w:rFonts w:cs="Arial"/>
                <w:sz w:val="20"/>
                <w:szCs w:val="20"/>
              </w:rPr>
              <w:t>nedovoljnan obuhvat stanovništva gradskim vodovodom i veliki</w:t>
            </w:r>
            <w:r w:rsidRPr="00DA7818">
              <w:rPr>
                <w:rFonts w:cs="Arial"/>
                <w:sz w:val="20"/>
                <w:szCs w:val="20"/>
              </w:rPr>
              <w:t xml:space="preserve"> gubi</w:t>
            </w:r>
            <w:r w:rsidR="00E13B51">
              <w:rPr>
                <w:rFonts w:cs="Arial"/>
                <w:sz w:val="20"/>
                <w:szCs w:val="20"/>
              </w:rPr>
              <w:t>ci</w:t>
            </w:r>
            <w:r w:rsidRPr="00DA7818">
              <w:rPr>
                <w:rFonts w:cs="Arial"/>
                <w:sz w:val="20"/>
                <w:szCs w:val="20"/>
              </w:rPr>
              <w:t xml:space="preserve"> na mreži</w:t>
            </w:r>
          </w:p>
          <w:p w:rsidR="00522FF2" w:rsidRPr="00522FF2" w:rsidRDefault="00E13B51" w:rsidP="00522FF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Neadekvatno </w:t>
            </w:r>
            <w:r w:rsidR="004304A2">
              <w:rPr>
                <w:rFonts w:cs="Arial"/>
                <w:sz w:val="20"/>
                <w:szCs w:val="20"/>
              </w:rPr>
              <w:t xml:space="preserve">riješeno pitanje otpadnih voda </w:t>
            </w:r>
          </w:p>
          <w:p w:rsidR="00BA61D1" w:rsidRPr="00137F1B" w:rsidRDefault="00BA61D1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Neodgovoran odnos pojedinaca i </w:t>
            </w:r>
            <w:r w:rsidR="005759EE" w:rsidRPr="005759EE">
              <w:rPr>
                <w:rFonts w:cs="Arial"/>
                <w:color w:val="000000" w:themeColor="text1"/>
                <w:sz w:val="20"/>
                <w:szCs w:val="20"/>
              </w:rPr>
              <w:t>neadekvatno odlaganje otpada</w:t>
            </w:r>
            <w:r w:rsidRPr="005759E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37F1B" w:rsidRPr="00137F1B" w:rsidRDefault="00137F1B" w:rsidP="00137F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  <w:r w:rsidRPr="00137F1B">
              <w:rPr>
                <w:rFonts w:cs="Arial"/>
                <w:sz w:val="20"/>
                <w:szCs w:val="20"/>
              </w:rPr>
              <w:t xml:space="preserve">organizovano sakupljanje i zbrinjavanje posebnih vrsta otpada ( otpadne gume, otpadna ulja, građevinski otpad, baterije , akumulatori </w:t>
            </w:r>
            <w:r>
              <w:rPr>
                <w:rFonts w:cs="Arial"/>
                <w:sz w:val="20"/>
                <w:szCs w:val="20"/>
              </w:rPr>
              <w:t>i</w:t>
            </w:r>
            <w:r w:rsidRPr="00137F1B">
              <w:rPr>
                <w:rFonts w:cs="Arial"/>
                <w:sz w:val="20"/>
                <w:szCs w:val="20"/>
              </w:rPr>
              <w:t xml:space="preserve"> slično) </w:t>
            </w:r>
          </w:p>
          <w:p w:rsidR="00137F1B" w:rsidRPr="00137F1B" w:rsidRDefault="00137F1B" w:rsidP="00137F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137F1B">
              <w:rPr>
                <w:rFonts w:cs="Arial"/>
                <w:sz w:val="20"/>
                <w:szCs w:val="20"/>
              </w:rPr>
              <w:t>Neuspostavljen sistem kompostiranja</w:t>
            </w:r>
          </w:p>
          <w:p w:rsidR="00522FF2" w:rsidRPr="00522FF2" w:rsidRDefault="00522FF2" w:rsidP="00522FF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522FF2">
              <w:rPr>
                <w:rFonts w:cs="Arial"/>
                <w:sz w:val="20"/>
                <w:szCs w:val="20"/>
              </w:rPr>
              <w:t>Nedostatak katastra zagađivača</w:t>
            </w:r>
          </w:p>
          <w:p w:rsidR="00522FF2" w:rsidRPr="00137F1B" w:rsidRDefault="00522FF2" w:rsidP="00137F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522FF2">
              <w:rPr>
                <w:rFonts w:cs="Arial"/>
                <w:sz w:val="20"/>
                <w:szCs w:val="20"/>
              </w:rPr>
              <w:t xml:space="preserve">Devastacija neposrednog prostora rijeke  Morače i vodnog zemljišta u donjem toku 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 xml:space="preserve">Nedovoljni kadrovski </w:t>
            </w:r>
            <w:r w:rsidR="00B740C5">
              <w:rPr>
                <w:rFonts w:cs="Arial"/>
                <w:sz w:val="20"/>
                <w:szCs w:val="20"/>
              </w:rPr>
              <w:t>i</w:t>
            </w:r>
            <w:r w:rsidR="004304A2">
              <w:rPr>
                <w:rFonts w:cs="Arial"/>
                <w:sz w:val="20"/>
                <w:szCs w:val="20"/>
              </w:rPr>
              <w:t xml:space="preserve"> tehnički </w:t>
            </w:r>
            <w:r w:rsidRPr="00DA7818">
              <w:rPr>
                <w:rFonts w:cs="Arial"/>
                <w:sz w:val="20"/>
                <w:szCs w:val="20"/>
              </w:rPr>
              <w:t>kapaciteti lokalne samouprave</w:t>
            </w:r>
          </w:p>
          <w:p w:rsidR="00FC5F03" w:rsidRPr="00FC5F03" w:rsidRDefault="00FC5F03" w:rsidP="00FC5F03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Nelegalna gradnja, urbanizacija i </w:t>
            </w:r>
            <w:r w:rsidRPr="00DA7818">
              <w:rPr>
                <w:rFonts w:cs="Arial"/>
                <w:sz w:val="20"/>
                <w:szCs w:val="20"/>
              </w:rPr>
              <w:t xml:space="preserve">širenje naselja na </w:t>
            </w:r>
            <w:r>
              <w:rPr>
                <w:rFonts w:cs="Arial"/>
                <w:sz w:val="20"/>
                <w:szCs w:val="20"/>
              </w:rPr>
              <w:t xml:space="preserve">račun </w:t>
            </w:r>
            <w:r w:rsidRPr="00DA7818">
              <w:rPr>
                <w:rFonts w:cs="Arial"/>
                <w:sz w:val="20"/>
                <w:szCs w:val="20"/>
              </w:rPr>
              <w:t>poljoprivredn</w:t>
            </w:r>
            <w:r>
              <w:rPr>
                <w:rFonts w:cs="Arial"/>
                <w:sz w:val="20"/>
                <w:szCs w:val="20"/>
              </w:rPr>
              <w:t>ih površina</w:t>
            </w:r>
          </w:p>
          <w:p w:rsidR="002B2452" w:rsidRPr="004F3FF4" w:rsidRDefault="00DA7818" w:rsidP="004F3F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Nedostatak planske dokumentacije</w:t>
            </w:r>
          </w:p>
        </w:tc>
      </w:tr>
      <w:tr w:rsidR="00B8495B" w:rsidRPr="003209C0" w:rsidTr="003209C0">
        <w:tc>
          <w:tcPr>
            <w:tcW w:w="2500" w:type="pct"/>
            <w:shd w:val="clear" w:color="auto" w:fill="808080" w:themeFill="background1" w:themeFillShade="80"/>
          </w:tcPr>
          <w:p w:rsidR="00B8495B" w:rsidRPr="003209C0" w:rsidRDefault="00557AAB" w:rsidP="003209C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09C0">
              <w:rPr>
                <w:rFonts w:cs="Arial"/>
                <w:b/>
                <w:sz w:val="20"/>
                <w:szCs w:val="20"/>
              </w:rPr>
              <w:lastRenderedPageBreak/>
              <w:t>ŠANSE</w:t>
            </w:r>
          </w:p>
        </w:tc>
        <w:tc>
          <w:tcPr>
            <w:tcW w:w="2500" w:type="pct"/>
            <w:shd w:val="clear" w:color="auto" w:fill="808080" w:themeFill="background1" w:themeFillShade="80"/>
          </w:tcPr>
          <w:p w:rsidR="00B8495B" w:rsidRPr="003209C0" w:rsidRDefault="00557AAB" w:rsidP="003209C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09C0">
              <w:rPr>
                <w:rFonts w:cs="Arial"/>
                <w:b/>
                <w:sz w:val="20"/>
                <w:szCs w:val="20"/>
              </w:rPr>
              <w:t>PRIJETNJE</w:t>
            </w:r>
          </w:p>
        </w:tc>
      </w:tr>
      <w:tr w:rsidR="00B8495B" w:rsidRPr="003209C0" w:rsidTr="00557AAB">
        <w:tc>
          <w:tcPr>
            <w:tcW w:w="2500" w:type="pct"/>
          </w:tcPr>
          <w:p w:rsidR="00DA7818" w:rsidRPr="00DA7818" w:rsidRDefault="009940A4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Bolja</w:t>
            </w:r>
            <w:r w:rsidR="00DA7818" w:rsidRPr="00DA7818">
              <w:rPr>
                <w:rFonts w:cs="Arial"/>
                <w:sz w:val="20"/>
                <w:szCs w:val="20"/>
              </w:rPr>
              <w:t xml:space="preserve"> valorizacija raspoloživih prirodnih resursa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Postojanje državnih programa finansijske i tehničke podrške za razvoj i jačanje konkurentnosti privrede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Proces približavanja Evropskoj Uniji - predpristupni fondovi EU (IPA fondovi i CBC)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Mogućnost korišćenja EU programa (Horizon 2020, COSME, Erasmus+, Life, EaSI, Creative Europe i dr)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Međunarodne institucije i org</w:t>
            </w:r>
            <w:r>
              <w:rPr>
                <w:rFonts w:cs="Arial"/>
                <w:sz w:val="20"/>
                <w:szCs w:val="20"/>
              </w:rPr>
              <w:t>anizacije (EIB, EBRD, GIZ, KfW</w:t>
            </w:r>
            <w:r w:rsidRPr="00DA7818">
              <w:rPr>
                <w:rFonts w:cs="Arial"/>
                <w:sz w:val="20"/>
                <w:szCs w:val="20"/>
              </w:rPr>
              <w:t xml:space="preserve">, IFC, </w:t>
            </w:r>
            <w:r w:rsidR="0091557A">
              <w:rPr>
                <w:rFonts w:cs="Arial"/>
                <w:sz w:val="20"/>
                <w:szCs w:val="20"/>
              </w:rPr>
              <w:t xml:space="preserve">WBIF, </w:t>
            </w:r>
            <w:r w:rsidRPr="00DA7818">
              <w:rPr>
                <w:rFonts w:cs="Arial"/>
                <w:sz w:val="20"/>
                <w:szCs w:val="20"/>
              </w:rPr>
              <w:t>UNDP, GEF, TIKA i dr.)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Mogućnost uključivanja u prekvalifikaciju i dokvalifikaciju nezaposlenih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Mjere agrarne politike na državnom nivou i sredstva EU i Svjetske banke za podizanje konkurentnosti poljoprivrede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Program energetske efikasnosti u javnim zgradama</w:t>
            </w:r>
          </w:p>
          <w:p w:rsidR="00B740C5" w:rsidRPr="007F3760" w:rsidRDefault="00B740C5" w:rsidP="00B74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7F3760">
              <w:rPr>
                <w:rFonts w:cs="Arial"/>
                <w:sz w:val="20"/>
                <w:szCs w:val="20"/>
              </w:rPr>
              <w:t xml:space="preserve">Rast tražnje za domaćim proizvodima </w:t>
            </w:r>
          </w:p>
          <w:p w:rsidR="00B740C5" w:rsidRPr="007F3760" w:rsidRDefault="00B740C5" w:rsidP="00B74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7F3760">
              <w:rPr>
                <w:rFonts w:cs="Arial"/>
                <w:sz w:val="20"/>
                <w:szCs w:val="20"/>
              </w:rPr>
              <w:t>Rast tražnje za vidovima turizma - ruralni i kulturni turizam</w:t>
            </w:r>
          </w:p>
          <w:p w:rsidR="00CE3DEF" w:rsidRDefault="00CE3DEF" w:rsidP="00B74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7F3760">
              <w:rPr>
                <w:rFonts w:cs="Arial"/>
                <w:sz w:val="20"/>
                <w:szCs w:val="20"/>
              </w:rPr>
              <w:lastRenderedPageBreak/>
              <w:t>U</w:t>
            </w:r>
            <w:r w:rsidR="007F3760" w:rsidRPr="007F3760">
              <w:rPr>
                <w:rFonts w:cs="Arial"/>
                <w:sz w:val="20"/>
                <w:szCs w:val="20"/>
              </w:rPr>
              <w:t>druživanje</w:t>
            </w:r>
            <w:r w:rsidRPr="007F3760">
              <w:rPr>
                <w:rFonts w:cs="Arial"/>
                <w:sz w:val="20"/>
                <w:szCs w:val="20"/>
              </w:rPr>
              <w:t xml:space="preserve"> preduzeća</w:t>
            </w:r>
            <w:r w:rsidR="007F3760" w:rsidRPr="007F3760">
              <w:rPr>
                <w:rFonts w:cs="Arial"/>
                <w:sz w:val="20"/>
                <w:szCs w:val="20"/>
              </w:rPr>
              <w:t>/poljoprivrednih proizvođača</w:t>
            </w:r>
            <w:r w:rsidRPr="007F3760">
              <w:rPr>
                <w:rFonts w:cs="Arial"/>
                <w:sz w:val="20"/>
                <w:szCs w:val="20"/>
              </w:rPr>
              <w:t xml:space="preserve"> i razvoj klastera</w:t>
            </w:r>
            <w:r w:rsidR="007F3760" w:rsidRPr="007F3760">
              <w:rPr>
                <w:rFonts w:cs="Arial"/>
                <w:sz w:val="20"/>
                <w:szCs w:val="20"/>
              </w:rPr>
              <w:t>/kooperativa</w:t>
            </w:r>
          </w:p>
          <w:p w:rsidR="0053100B" w:rsidRDefault="0053100B" w:rsidP="00B74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Brendiranje </w:t>
            </w:r>
            <w:r w:rsidR="000643B4">
              <w:rPr>
                <w:rFonts w:cs="Arial"/>
                <w:sz w:val="20"/>
                <w:szCs w:val="20"/>
              </w:rPr>
              <w:t>i zaštita lokalnih proizvoda i specijaliteta</w:t>
            </w:r>
          </w:p>
          <w:p w:rsidR="00606493" w:rsidRDefault="00606493" w:rsidP="00B74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Rast tražnje za određenim vrstama proizvoda i plasman kroz turizam</w:t>
            </w:r>
          </w:p>
          <w:p w:rsidR="00073A20" w:rsidRDefault="00073A20" w:rsidP="00073A2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Siguran otkup duvana i podrška proizvođačima od strane </w:t>
            </w:r>
            <w:r w:rsidRPr="00073A20">
              <w:rPr>
                <w:rFonts w:cs="Arial"/>
                <w:sz w:val="20"/>
                <w:szCs w:val="20"/>
              </w:rPr>
              <w:t>NDKP</w:t>
            </w:r>
          </w:p>
          <w:p w:rsidR="005D1932" w:rsidRPr="007F3760" w:rsidRDefault="005D1932" w:rsidP="00B74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Mogućnost povezivanja stočarske i biljne proizvodnje</w:t>
            </w:r>
          </w:p>
          <w:p w:rsidR="00B740C5" w:rsidRDefault="00B740C5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Zaštita i valorizacija kulturno-istorijskog nasljeđa</w:t>
            </w:r>
          </w:p>
          <w:p w:rsidR="00133D9A" w:rsidRDefault="00133D9A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Razvoj biznis zona na području opštine</w:t>
            </w:r>
          </w:p>
          <w:p w:rsidR="001D269B" w:rsidRPr="00DA7818" w:rsidRDefault="001D269B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Modernizacija aerodroma i uvođenje novih linija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 xml:space="preserve">Međuopštinska saradnja na projektima </w:t>
            </w:r>
          </w:p>
          <w:p w:rsidR="001954E7" w:rsidRPr="00DA7818" w:rsidRDefault="001954E7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Inovacije i digitalna transformacija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Privatno-javno partnerstvo</w:t>
            </w:r>
          </w:p>
          <w:p w:rsidR="00B8495B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Uključivanje u međunarodne projekte i sve ostale vidove međunarodne saradnje</w:t>
            </w:r>
          </w:p>
          <w:p w:rsidR="009940A4" w:rsidRDefault="00D34614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</w:t>
            </w:r>
            <w:r w:rsidR="009940A4">
              <w:rPr>
                <w:rFonts w:cs="Arial"/>
                <w:sz w:val="20"/>
                <w:szCs w:val="20"/>
              </w:rPr>
              <w:t>ačanje kapaciteta i preuzimanje svih nadležnosti lokalne uprave</w:t>
            </w:r>
          </w:p>
          <w:p w:rsidR="004F3FF4" w:rsidRPr="00D34614" w:rsidRDefault="004F3FF4" w:rsidP="00D34614">
            <w:pPr>
              <w:jc w:val="both"/>
              <w:rPr>
                <w:rFonts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500" w:type="pct"/>
          </w:tcPr>
          <w:p w:rsidR="00103B27" w:rsidRDefault="00DA7818" w:rsidP="00103B2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lastRenderedPageBreak/>
              <w:t xml:space="preserve">Smanjen priliv stranih investicija i slabo interesovanje investitora za važne </w:t>
            </w:r>
            <w:r w:rsidR="008E3E72">
              <w:rPr>
                <w:rFonts w:cs="Arial"/>
                <w:sz w:val="20"/>
                <w:szCs w:val="20"/>
              </w:rPr>
              <w:t>projekte</w:t>
            </w:r>
            <w:r w:rsidRPr="00DA7818">
              <w:rPr>
                <w:rFonts w:cs="Arial"/>
                <w:sz w:val="20"/>
                <w:szCs w:val="20"/>
              </w:rPr>
              <w:t xml:space="preserve"> </w:t>
            </w:r>
          </w:p>
          <w:p w:rsidR="00103B27" w:rsidRPr="00103B27" w:rsidRDefault="00103B27" w:rsidP="00103B2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Nedostatak kapaciteta za povlačenje sredstava (pisanje i sprovođenje) dostupnih EU i drugih fondova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Nepovoljna kreditna politika i izmjena poreskih propisa</w:t>
            </w:r>
          </w:p>
          <w:p w:rsidR="001954E7" w:rsidRDefault="001954E7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Slabljene interesovanja za bavljenje poljoprivredom </w:t>
            </w:r>
            <w:r w:rsidR="00453D1C">
              <w:rPr>
                <w:rFonts w:cs="Arial"/>
                <w:sz w:val="20"/>
                <w:szCs w:val="20"/>
              </w:rPr>
              <w:t xml:space="preserve">prizvodnjom </w:t>
            </w:r>
            <w:r>
              <w:rPr>
                <w:rFonts w:cs="Arial"/>
                <w:sz w:val="20"/>
                <w:szCs w:val="20"/>
              </w:rPr>
              <w:t>kao strateškom granom posebno mladog stanovništva</w:t>
            </w:r>
          </w:p>
          <w:p w:rsidR="00901381" w:rsidRPr="00DA7818" w:rsidRDefault="00901381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Kanjenje investicija usljed </w:t>
            </w:r>
            <w:r w:rsidR="00127DDA">
              <w:rPr>
                <w:rFonts w:cs="Arial"/>
                <w:sz w:val="20"/>
                <w:szCs w:val="20"/>
              </w:rPr>
              <w:t>kašnjenja donošenja prostorno-planske dokumentacije, rješavanja imovinsko-pravnih odnosa i procedure janih nabavki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Nespremnost lokalne privrede za usvajanje novih standarda u poslovanju</w:t>
            </w:r>
            <w:r w:rsidR="007F3760">
              <w:rPr>
                <w:rFonts w:cs="Arial"/>
                <w:sz w:val="20"/>
                <w:szCs w:val="20"/>
              </w:rPr>
              <w:t xml:space="preserve">, inovacija i zaostajanje u odnosu na konkurenciju 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Siva ekonomija</w:t>
            </w:r>
          </w:p>
          <w:p w:rsidR="00123D97" w:rsidRPr="00DA7818" w:rsidRDefault="00123D97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Rat troškova inputa za poljoprivrednu proizvodnju</w:t>
            </w:r>
          </w:p>
          <w:p w:rsidR="00DA7818" w:rsidRP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 xml:space="preserve">Neadekvatna zaštita prirodnih resursa (nelegalna gradnja, </w:t>
            </w:r>
            <w:r w:rsidR="008E3E72">
              <w:rPr>
                <w:rFonts w:cs="Arial"/>
                <w:sz w:val="20"/>
                <w:szCs w:val="20"/>
              </w:rPr>
              <w:t>prenamjena i uzurpacija poljoprivrednog zemljišta</w:t>
            </w:r>
            <w:r w:rsidRPr="00DA7818">
              <w:rPr>
                <w:rFonts w:cs="Arial"/>
                <w:sz w:val="20"/>
                <w:szCs w:val="20"/>
              </w:rPr>
              <w:t xml:space="preserve">, zagađivanje </w:t>
            </w:r>
            <w:r w:rsidRPr="00DA7818">
              <w:rPr>
                <w:rFonts w:cs="Arial"/>
                <w:sz w:val="20"/>
                <w:szCs w:val="20"/>
              </w:rPr>
              <w:lastRenderedPageBreak/>
              <w:t>vodenih površina</w:t>
            </w:r>
            <w:r w:rsidR="008E3E72">
              <w:rPr>
                <w:rFonts w:cs="Arial"/>
                <w:sz w:val="20"/>
                <w:szCs w:val="20"/>
              </w:rPr>
              <w:t xml:space="preserve"> </w:t>
            </w:r>
            <w:r w:rsidRPr="00DA7818">
              <w:rPr>
                <w:rFonts w:cs="Arial"/>
                <w:sz w:val="20"/>
                <w:szCs w:val="20"/>
              </w:rPr>
              <w:t>i dr.)</w:t>
            </w:r>
          </w:p>
          <w:p w:rsidR="00DA7818" w:rsidRDefault="00DA7818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Nedostatak izvora finansiranja</w:t>
            </w:r>
            <w:r w:rsidR="001954E7">
              <w:rPr>
                <w:rFonts w:cs="Arial"/>
                <w:sz w:val="20"/>
                <w:szCs w:val="20"/>
              </w:rPr>
              <w:t xml:space="preserve"> za realizaciju strateških projekata</w:t>
            </w:r>
          </w:p>
          <w:p w:rsidR="001954E7" w:rsidRDefault="001954E7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Kriza uzrokovana pojavom virusa COVID-19</w:t>
            </w:r>
          </w:p>
          <w:p w:rsidR="00F922BD" w:rsidRPr="00DA7818" w:rsidRDefault="00F922BD" w:rsidP="00DA78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Uticaj industrijskog otpada KAP-a</w:t>
            </w:r>
          </w:p>
          <w:p w:rsidR="00DA7818" w:rsidRPr="00DA7818" w:rsidRDefault="00DA7818" w:rsidP="008E3E72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DA7818">
              <w:rPr>
                <w:rFonts w:cs="Arial"/>
                <w:sz w:val="20"/>
                <w:szCs w:val="20"/>
              </w:rPr>
              <w:t>Prirodne nepogode</w:t>
            </w:r>
            <w:r w:rsidR="008E3E72">
              <w:rPr>
                <w:rFonts w:cs="Arial"/>
                <w:sz w:val="20"/>
                <w:szCs w:val="20"/>
              </w:rPr>
              <w:t xml:space="preserve"> (</w:t>
            </w:r>
            <w:r w:rsidR="008E3E72" w:rsidRPr="008E3E72">
              <w:rPr>
                <w:rFonts w:cs="Arial"/>
                <w:sz w:val="20"/>
                <w:szCs w:val="20"/>
              </w:rPr>
              <w:t>poplave, suše, obilne padavine, olujni vjetrovi, toplotni talasi i požari</w:t>
            </w:r>
            <w:r w:rsidR="008E3E72">
              <w:rPr>
                <w:rFonts w:cs="Arial"/>
                <w:sz w:val="20"/>
                <w:szCs w:val="20"/>
              </w:rPr>
              <w:t>)</w:t>
            </w:r>
          </w:p>
          <w:p w:rsidR="00B8495B" w:rsidRDefault="008E3E72" w:rsidP="003542FB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Klimatske promjene </w:t>
            </w:r>
            <w:r w:rsidR="003542FB">
              <w:rPr>
                <w:rFonts w:cs="Arial"/>
                <w:sz w:val="20"/>
                <w:szCs w:val="20"/>
              </w:rPr>
              <w:t>i p</w:t>
            </w:r>
            <w:r w:rsidR="003542FB" w:rsidRPr="003542FB">
              <w:rPr>
                <w:rFonts w:cs="Arial"/>
                <w:sz w:val="20"/>
                <w:szCs w:val="20"/>
              </w:rPr>
              <w:t>omjeranja sezonskih obrazaca</w:t>
            </w:r>
          </w:p>
          <w:p w:rsidR="00133D9A" w:rsidRPr="00CD5E30" w:rsidRDefault="00133D9A" w:rsidP="003542FB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Neostatak prostorno-planske dokumentacije na državnom niovu</w:t>
            </w:r>
          </w:p>
        </w:tc>
      </w:tr>
    </w:tbl>
    <w:p w:rsidR="003968E3" w:rsidRDefault="003968E3" w:rsidP="00B8495B">
      <w:pPr>
        <w:pStyle w:val="Heading1"/>
        <w:sectPr w:rsidR="003968E3" w:rsidSect="00557AA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5848B6" w:rsidRPr="005848B6" w:rsidRDefault="005848B6" w:rsidP="005848B6">
      <w:pPr>
        <w:pStyle w:val="Heading1"/>
      </w:pPr>
      <w:bookmarkStart w:id="62" w:name="_Toc52267851"/>
      <w:bookmarkStart w:id="63" w:name="_Toc66132650"/>
      <w:r w:rsidRPr="005848B6">
        <w:lastRenderedPageBreak/>
        <w:t>RAZVOJNI CILJEVI OPŠTINE</w:t>
      </w:r>
      <w:bookmarkEnd w:id="62"/>
      <w:bookmarkEnd w:id="63"/>
    </w:p>
    <w:p w:rsidR="005848B6" w:rsidRDefault="005848B6" w:rsidP="009B1F72">
      <w:pPr>
        <w:spacing w:line="240" w:lineRule="auto"/>
        <w:jc w:val="center"/>
        <w:rPr>
          <w:rFonts w:cs="Arial"/>
          <w:b/>
        </w:rPr>
      </w:pPr>
    </w:p>
    <w:p w:rsidR="009B1F72" w:rsidRPr="008741D5" w:rsidRDefault="009B1F72" w:rsidP="009B1F72">
      <w:pPr>
        <w:spacing w:line="240" w:lineRule="auto"/>
        <w:rPr>
          <w:rFonts w:cs="Arial"/>
          <w:b/>
        </w:rPr>
      </w:pPr>
    </w:p>
    <w:p w:rsidR="009B1F72" w:rsidRPr="005848B6" w:rsidRDefault="00ED62DF" w:rsidP="005848B6">
      <w:pPr>
        <w:pStyle w:val="Heading2"/>
        <w:jc w:val="center"/>
      </w:pPr>
      <w:bookmarkStart w:id="64" w:name="_Toc52267852"/>
      <w:bookmarkStart w:id="65" w:name="_Toc66132651"/>
      <w:r>
        <w:t>OPŠTI CILJ</w:t>
      </w:r>
      <w:bookmarkEnd w:id="64"/>
      <w:bookmarkEnd w:id="65"/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86"/>
      </w:tblGrid>
      <w:tr w:rsidR="005848B6" w:rsidTr="005848B6">
        <w:tc>
          <w:tcPr>
            <w:tcW w:w="9286" w:type="dxa"/>
          </w:tcPr>
          <w:p w:rsidR="00ED62DF" w:rsidRPr="000558FF" w:rsidRDefault="002C2B85" w:rsidP="000558FF">
            <w:pPr>
              <w:spacing w:before="120" w:after="120"/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0558FF">
              <w:rPr>
                <w:rFonts w:cs="Arial"/>
                <w:b/>
                <w:i/>
                <w:sz w:val="24"/>
                <w:szCs w:val="24"/>
              </w:rPr>
              <w:t>Stvaranje  uslova  za  kval</w:t>
            </w:r>
            <w:r w:rsidR="004B1425">
              <w:rPr>
                <w:rFonts w:cs="Arial"/>
                <w:b/>
                <w:i/>
                <w:sz w:val="24"/>
                <w:szCs w:val="24"/>
              </w:rPr>
              <w:t>i</w:t>
            </w:r>
            <w:r w:rsidRPr="000558FF">
              <w:rPr>
                <w:rFonts w:cs="Arial"/>
                <w:b/>
                <w:i/>
                <w:sz w:val="24"/>
                <w:szCs w:val="24"/>
              </w:rPr>
              <w:t>teniji  život  građana</w:t>
            </w:r>
          </w:p>
        </w:tc>
      </w:tr>
    </w:tbl>
    <w:p w:rsidR="005848B6" w:rsidRDefault="005848B6" w:rsidP="009B1F72">
      <w:pPr>
        <w:spacing w:line="240" w:lineRule="auto"/>
        <w:jc w:val="both"/>
        <w:rPr>
          <w:rFonts w:cs="Arial"/>
        </w:rPr>
      </w:pPr>
    </w:p>
    <w:p w:rsidR="00ED62DF" w:rsidRPr="005848B6" w:rsidRDefault="00ED62DF" w:rsidP="00ED62DF">
      <w:pPr>
        <w:pStyle w:val="Heading2"/>
        <w:jc w:val="center"/>
      </w:pPr>
      <w:bookmarkStart w:id="66" w:name="_Toc52267853"/>
      <w:bookmarkStart w:id="67" w:name="_Toc66132652"/>
      <w:r>
        <w:t>SPECIFIČNI STRATEŠKI CILJEVI</w:t>
      </w:r>
      <w:bookmarkEnd w:id="66"/>
      <w:bookmarkEnd w:id="67"/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  <w:r w:rsidRPr="008741D5">
        <w:rPr>
          <w:rFonts w:cs="Arial"/>
          <w:b/>
        </w:rPr>
        <w:t>STRATEŠKI CILJ 1:</w:t>
      </w:r>
      <w:r w:rsidRPr="008741D5">
        <w:rPr>
          <w:rFonts w:cs="Arial"/>
        </w:rPr>
        <w:t xml:space="preserve"> </w:t>
      </w:r>
      <w:r>
        <w:rPr>
          <w:rFonts w:cs="Arial"/>
          <w:b/>
        </w:rPr>
        <w:t>R</w:t>
      </w:r>
      <w:r w:rsidRPr="00F201FF">
        <w:rPr>
          <w:rFonts w:cs="Arial"/>
          <w:b/>
        </w:rPr>
        <w:t>azvoj i unapređenje komunalne infrastrukture i djelatnosti</w:t>
      </w: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</w:p>
    <w:p w:rsidR="00F201FF" w:rsidRDefault="00F201FF" w:rsidP="00F201FF">
      <w:pPr>
        <w:spacing w:line="240" w:lineRule="auto"/>
        <w:jc w:val="both"/>
        <w:rPr>
          <w:rFonts w:cs="Arial"/>
        </w:rPr>
      </w:pPr>
      <w:r w:rsidRPr="008741D5">
        <w:rPr>
          <w:rFonts w:cs="Arial"/>
        </w:rPr>
        <w:t>Indikatori za praćenje ostvarenosti cilja:</w:t>
      </w:r>
    </w:p>
    <w:p w:rsidR="00F201FF" w:rsidRDefault="00F201FF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Dužina rekonstruisanih saobraćajnica</w:t>
      </w:r>
    </w:p>
    <w:p w:rsidR="00F201FF" w:rsidRDefault="00F201FF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Dužina izgrađenih saobraćajnica</w:t>
      </w:r>
    </w:p>
    <w:p w:rsidR="00D644C2" w:rsidRPr="002B04A7" w:rsidRDefault="00D644C2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Dužina saniranih opštinskih i nekategorisanih puteva</w:t>
      </w:r>
    </w:p>
    <w:p w:rsidR="004B1425" w:rsidRPr="002B04A7" w:rsidRDefault="001A280A" w:rsidP="00B01898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priključaka na vodovodnu mrežu</w:t>
      </w:r>
    </w:p>
    <w:p w:rsidR="00AE45A3" w:rsidRPr="002B04A7" w:rsidRDefault="00AE45A3" w:rsidP="00B01898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Izrađena tehnička dokumentacija</w:t>
      </w:r>
    </w:p>
    <w:p w:rsidR="00187AB5" w:rsidRPr="002B04A7" w:rsidRDefault="00187AB5" w:rsidP="00187AB5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uređenih sportsko-rekreativnih zona</w:t>
      </w:r>
    </w:p>
    <w:p w:rsidR="00F201FF" w:rsidRDefault="00F201FF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Broj </w:t>
      </w:r>
      <w:r w:rsidR="00AE45A3">
        <w:rPr>
          <w:rFonts w:cs="Arial"/>
        </w:rPr>
        <w:t>saniranih</w:t>
      </w:r>
      <w:r>
        <w:rPr>
          <w:rFonts w:cs="Arial"/>
        </w:rPr>
        <w:t xml:space="preserve"> sportskih terena</w:t>
      </w:r>
    </w:p>
    <w:p w:rsidR="00F201FF" w:rsidRDefault="00F201FF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Broj izgra</w:t>
      </w:r>
      <w:r w:rsidR="004B1425">
        <w:rPr>
          <w:rFonts w:cs="Arial"/>
        </w:rPr>
        <w:t>đ</w:t>
      </w:r>
      <w:r>
        <w:rPr>
          <w:rFonts w:cs="Arial"/>
        </w:rPr>
        <w:t>enih dječijih igrališta</w:t>
      </w:r>
    </w:p>
    <w:p w:rsidR="00C0607E" w:rsidRDefault="00C0607E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Dužina izgrađenih biciklističkih staza</w:t>
      </w:r>
    </w:p>
    <w:p w:rsidR="00F201FF" w:rsidRDefault="00F201FF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Broj </w:t>
      </w:r>
      <w:r w:rsidR="00BE56F6">
        <w:rPr>
          <w:rFonts w:cs="Arial"/>
        </w:rPr>
        <w:t>saniranih</w:t>
      </w:r>
      <w:r>
        <w:rPr>
          <w:rFonts w:cs="Arial"/>
        </w:rPr>
        <w:t xml:space="preserve"> domova </w:t>
      </w:r>
      <w:r w:rsidR="00141F10">
        <w:rPr>
          <w:rFonts w:cs="Arial"/>
        </w:rPr>
        <w:t>k</w:t>
      </w:r>
      <w:r w:rsidR="004B1425">
        <w:rPr>
          <w:rFonts w:cs="Arial"/>
        </w:rPr>
        <w:t>ulture</w:t>
      </w:r>
    </w:p>
    <w:p w:rsidR="00187AB5" w:rsidRPr="00C0607E" w:rsidRDefault="00C0607E" w:rsidP="00C0607E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 w:rsidRPr="00C0607E">
        <w:rPr>
          <w:rFonts w:cs="Arial"/>
        </w:rPr>
        <w:t>B</w:t>
      </w:r>
      <w:r w:rsidR="00187AB5" w:rsidRPr="00C0607E">
        <w:rPr>
          <w:rFonts w:cs="Arial"/>
        </w:rPr>
        <w:t>roj parking mjesta</w:t>
      </w:r>
    </w:p>
    <w:p w:rsidR="00187AB5" w:rsidRDefault="00187AB5" w:rsidP="00187AB5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 w:rsidRPr="00187AB5">
        <w:rPr>
          <w:rFonts w:cs="Arial"/>
        </w:rPr>
        <w:t>Izgrađen centralni trg</w:t>
      </w:r>
    </w:p>
    <w:p w:rsidR="004B1425" w:rsidRDefault="004B1425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 w:rsidRPr="00343966">
        <w:rPr>
          <w:rFonts w:cs="Arial"/>
        </w:rPr>
        <w:t>Broj postavljenih sijalica ulične rasvjete</w:t>
      </w:r>
    </w:p>
    <w:p w:rsidR="00AE45A3" w:rsidRPr="00343966" w:rsidRDefault="00AE45A3" w:rsidP="00122B42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Površina uređenih zelenih površina</w:t>
      </w: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  <w:r w:rsidRPr="008741D5">
        <w:rPr>
          <w:rFonts w:cs="Arial"/>
          <w:b/>
        </w:rPr>
        <w:t>STRATEŠKI CILJ 2</w:t>
      </w:r>
      <w:r w:rsidRPr="008741D5">
        <w:rPr>
          <w:rFonts w:cs="Arial"/>
        </w:rPr>
        <w:t xml:space="preserve">: </w:t>
      </w:r>
      <w:r w:rsidRPr="00F201FF">
        <w:rPr>
          <w:rFonts w:cs="Arial"/>
          <w:b/>
        </w:rPr>
        <w:t>Zaštita životne sredine</w:t>
      </w: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</w:p>
    <w:p w:rsidR="00F201FF" w:rsidRDefault="00F201FF" w:rsidP="00F201FF">
      <w:pPr>
        <w:spacing w:line="240" w:lineRule="auto"/>
        <w:jc w:val="both"/>
        <w:rPr>
          <w:rFonts w:cs="Arial"/>
        </w:rPr>
      </w:pPr>
      <w:r w:rsidRPr="008741D5">
        <w:rPr>
          <w:rFonts w:cs="Arial"/>
        </w:rPr>
        <w:t>Indikatori za praćenje ostvarenosti cilja:</w:t>
      </w:r>
    </w:p>
    <w:p w:rsidR="00AE45A3" w:rsidRDefault="00AE45A3" w:rsidP="00122B42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Broj edukovanih građana </w:t>
      </w:r>
    </w:p>
    <w:p w:rsidR="00AE45A3" w:rsidRPr="00AE45A3" w:rsidRDefault="00AE45A3" w:rsidP="00AE45A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Broj izgrađenih reciklažnih dvorišta</w:t>
      </w:r>
    </w:p>
    <w:p w:rsidR="00AE45A3" w:rsidRPr="002B04A7" w:rsidRDefault="00AE45A3" w:rsidP="00122B42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Količina odloženog otpada na reciklažna dvorišta</w:t>
      </w:r>
    </w:p>
    <w:p w:rsidR="00AE45A3" w:rsidRPr="002B04A7" w:rsidRDefault="00AE45A3" w:rsidP="00122B42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Uspostavljen registar voda od lokalnog značaja</w:t>
      </w:r>
    </w:p>
    <w:p w:rsidR="00F201FF" w:rsidRDefault="00F201FF" w:rsidP="00122B42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Broj registrovanih poljoprivrednih gazdinstava sa uspostavljenim sistemom sakupljanja otpada </w:t>
      </w:r>
      <w:r w:rsidR="004B1425">
        <w:rPr>
          <w:rFonts w:cs="Arial"/>
        </w:rPr>
        <w:t>od upotrebe sredstava za zaštitu bilja</w:t>
      </w:r>
      <w:r>
        <w:rPr>
          <w:rFonts w:cs="Arial"/>
        </w:rPr>
        <w:t xml:space="preserve"> </w:t>
      </w:r>
    </w:p>
    <w:p w:rsidR="00F201FF" w:rsidRDefault="00F201FF" w:rsidP="00122B42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Broj lokacija sa infrastrukturom za “mokru” i “suvu” frakciju</w:t>
      </w:r>
    </w:p>
    <w:p w:rsidR="00F201FF" w:rsidRPr="002B04A7" w:rsidRDefault="00D644C2" w:rsidP="00AE45A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Izrađena studija i tehnička dokumentacija za uspostavljanje sistema upravljanja otpadnim vodama</w:t>
      </w:r>
    </w:p>
    <w:p w:rsidR="004B1425" w:rsidRDefault="009F3EEA" w:rsidP="00122B42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Broj domaćinstava sa uspostavljenim sistemom za </w:t>
      </w:r>
      <w:r w:rsidR="004B1425">
        <w:rPr>
          <w:rFonts w:cs="Arial"/>
        </w:rPr>
        <w:t>kompostira</w:t>
      </w:r>
      <w:r>
        <w:rPr>
          <w:rFonts w:cs="Arial"/>
        </w:rPr>
        <w:t>nje</w:t>
      </w:r>
      <w:r w:rsidR="004B1425">
        <w:rPr>
          <w:rFonts w:cs="Arial"/>
        </w:rPr>
        <w:t xml:space="preserve"> </w:t>
      </w:r>
      <w:r>
        <w:rPr>
          <w:rFonts w:cs="Arial"/>
        </w:rPr>
        <w:t>biljnog otpada</w:t>
      </w:r>
    </w:p>
    <w:p w:rsidR="004B1425" w:rsidRPr="00DA1996" w:rsidRDefault="004B1425" w:rsidP="004B1425">
      <w:pPr>
        <w:pStyle w:val="ListParagraph"/>
        <w:spacing w:line="240" w:lineRule="auto"/>
        <w:jc w:val="both"/>
        <w:rPr>
          <w:rFonts w:cs="Arial"/>
        </w:rPr>
      </w:pPr>
    </w:p>
    <w:p w:rsidR="00F201FF" w:rsidRPr="008741D5" w:rsidRDefault="00F201FF" w:rsidP="00F201FF">
      <w:pPr>
        <w:spacing w:line="240" w:lineRule="auto"/>
        <w:rPr>
          <w:rFonts w:cs="Arial"/>
        </w:rPr>
      </w:pPr>
    </w:p>
    <w:p w:rsidR="00F201FF" w:rsidRPr="008741D5" w:rsidRDefault="00F201FF" w:rsidP="00F201FF">
      <w:pPr>
        <w:spacing w:line="240" w:lineRule="auto"/>
        <w:rPr>
          <w:rFonts w:cs="Arial"/>
        </w:rPr>
      </w:pPr>
      <w:r w:rsidRPr="008741D5">
        <w:rPr>
          <w:rFonts w:cs="Arial"/>
          <w:b/>
        </w:rPr>
        <w:t>STRATEŠKI CILJ 3:</w:t>
      </w:r>
      <w:r w:rsidRPr="008741D5">
        <w:rPr>
          <w:rFonts w:cs="Arial"/>
        </w:rPr>
        <w:t xml:space="preserve"> </w:t>
      </w:r>
      <w:r w:rsidRPr="00F201FF">
        <w:rPr>
          <w:rFonts w:cs="Arial"/>
          <w:b/>
        </w:rPr>
        <w:t>Razvoj privrede</w:t>
      </w:r>
    </w:p>
    <w:p w:rsidR="00F201FF" w:rsidRPr="008741D5" w:rsidRDefault="00F201FF" w:rsidP="00F201FF">
      <w:pPr>
        <w:spacing w:line="240" w:lineRule="auto"/>
        <w:rPr>
          <w:rFonts w:cs="Arial"/>
        </w:rPr>
      </w:pPr>
    </w:p>
    <w:p w:rsidR="00F201FF" w:rsidRDefault="00F201FF" w:rsidP="00F201FF">
      <w:pPr>
        <w:spacing w:line="240" w:lineRule="auto"/>
        <w:jc w:val="both"/>
        <w:rPr>
          <w:rFonts w:cs="Arial"/>
        </w:rPr>
      </w:pPr>
      <w:r w:rsidRPr="008741D5">
        <w:rPr>
          <w:rFonts w:cs="Arial"/>
        </w:rPr>
        <w:t>Indikatori za praćenje ostvarenosti cilja:</w:t>
      </w:r>
    </w:p>
    <w:p w:rsidR="00B01898" w:rsidRPr="002B04A7" w:rsidRDefault="00A555C7" w:rsidP="00B01898">
      <w:pPr>
        <w:pStyle w:val="ListParagraph"/>
        <w:numPr>
          <w:ilvl w:val="0"/>
          <w:numId w:val="53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novoosnovanih preduzeća</w:t>
      </w:r>
    </w:p>
    <w:p w:rsidR="00F201FF" w:rsidRPr="002B04A7" w:rsidRDefault="00F201FF" w:rsidP="00122B4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poljoprivrednih proizvođača koji koriste podsticajne mjere za razvoj poljoprivrede</w:t>
      </w:r>
    </w:p>
    <w:p w:rsidR="00A555C7" w:rsidRPr="002B04A7" w:rsidRDefault="00A555C7" w:rsidP="00122B4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registrovanih poljoprivrednih gazdinstava</w:t>
      </w:r>
    </w:p>
    <w:p w:rsidR="00F201FF" w:rsidRPr="00A555C7" w:rsidRDefault="00F201FF" w:rsidP="00122B4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Arial"/>
        </w:rPr>
      </w:pPr>
      <w:r w:rsidRPr="00A555C7">
        <w:rPr>
          <w:rFonts w:cs="Arial"/>
        </w:rPr>
        <w:t>Broj korisnika</w:t>
      </w:r>
      <w:r w:rsidR="00AE45A3">
        <w:rPr>
          <w:rFonts w:cs="Arial"/>
        </w:rPr>
        <w:t xml:space="preserve"> usluga</w:t>
      </w:r>
      <w:r w:rsidRPr="00A555C7">
        <w:rPr>
          <w:rFonts w:cs="Arial"/>
        </w:rPr>
        <w:t xml:space="preserve"> agrobiznis centra u Zeti</w:t>
      </w:r>
    </w:p>
    <w:p w:rsidR="00F201FF" w:rsidRDefault="00733358" w:rsidP="00A555C7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Arial"/>
        </w:rPr>
      </w:pPr>
      <w:r w:rsidRPr="00C0607E">
        <w:rPr>
          <w:rFonts w:cs="Arial"/>
        </w:rPr>
        <w:t>Izgrađena zelena pijaca</w:t>
      </w:r>
    </w:p>
    <w:p w:rsidR="00AE45A3" w:rsidRPr="002B04A7" w:rsidRDefault="00AE45A3" w:rsidP="00A555C7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lastRenderedPageBreak/>
        <w:t>Broj zakupaca tezgi na zelenoj pijaci</w:t>
      </w:r>
    </w:p>
    <w:p w:rsidR="00733358" w:rsidRPr="002B04A7" w:rsidRDefault="00AE45A3" w:rsidP="00733358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izlagača</w:t>
      </w:r>
      <w:r w:rsidR="00733358" w:rsidRPr="002B04A7">
        <w:rPr>
          <w:rFonts w:cs="Arial"/>
        </w:rPr>
        <w:t xml:space="preserve"> na manifestacijama</w:t>
      </w:r>
    </w:p>
    <w:p w:rsidR="00AE45A3" w:rsidRPr="002B04A7" w:rsidRDefault="00AE45A3" w:rsidP="00733358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učesnika u programima na manifestacijama</w:t>
      </w:r>
    </w:p>
    <w:p w:rsidR="00343966" w:rsidRPr="00C0607E" w:rsidRDefault="00343966" w:rsidP="00343966">
      <w:pPr>
        <w:pStyle w:val="ListParagraph"/>
        <w:spacing w:line="240" w:lineRule="auto"/>
        <w:jc w:val="both"/>
        <w:rPr>
          <w:rFonts w:cs="Arial"/>
        </w:rPr>
      </w:pPr>
    </w:p>
    <w:p w:rsidR="00F201FF" w:rsidRDefault="00F201FF" w:rsidP="00F201FF">
      <w:pPr>
        <w:spacing w:line="240" w:lineRule="auto"/>
        <w:jc w:val="both"/>
        <w:rPr>
          <w:rFonts w:cs="Arial"/>
        </w:rPr>
      </w:pPr>
    </w:p>
    <w:p w:rsidR="00F201FF" w:rsidRDefault="00F201FF" w:rsidP="00F201FF">
      <w:pPr>
        <w:spacing w:line="240" w:lineRule="auto"/>
        <w:jc w:val="both"/>
        <w:rPr>
          <w:rFonts w:cs="Arial"/>
        </w:rPr>
      </w:pPr>
      <w:r w:rsidRPr="00995438">
        <w:rPr>
          <w:rFonts w:cs="Arial"/>
          <w:b/>
        </w:rPr>
        <w:t>STRATEŠKI CILJ 4:</w:t>
      </w:r>
      <w:r>
        <w:rPr>
          <w:rFonts w:cs="Arial"/>
          <w:b/>
        </w:rPr>
        <w:t xml:space="preserve"> </w:t>
      </w:r>
      <w:r w:rsidRPr="00F201FF">
        <w:rPr>
          <w:rFonts w:cs="Arial"/>
          <w:b/>
        </w:rPr>
        <w:t>Veća dostupnost i kvalitet društvenih servisa</w:t>
      </w:r>
    </w:p>
    <w:p w:rsidR="00CC2523" w:rsidRDefault="00CC2523" w:rsidP="00F201FF">
      <w:pPr>
        <w:spacing w:line="240" w:lineRule="auto"/>
        <w:jc w:val="both"/>
        <w:rPr>
          <w:rFonts w:cs="Arial"/>
        </w:rPr>
      </w:pPr>
    </w:p>
    <w:p w:rsidR="00F201FF" w:rsidRDefault="00F201FF" w:rsidP="00F201FF">
      <w:pPr>
        <w:spacing w:line="240" w:lineRule="auto"/>
        <w:jc w:val="both"/>
        <w:rPr>
          <w:rFonts w:cs="Arial"/>
        </w:rPr>
      </w:pPr>
      <w:r>
        <w:rPr>
          <w:rFonts w:cs="Arial"/>
        </w:rPr>
        <w:t>Indikatori za praćenje ostvarenosti cilja:</w:t>
      </w:r>
    </w:p>
    <w:p w:rsidR="00AE45A3" w:rsidRPr="002B04A7" w:rsidRDefault="00AE45A3" w:rsidP="00733358">
      <w:pPr>
        <w:pStyle w:val="ListParagraph"/>
        <w:numPr>
          <w:ilvl w:val="0"/>
          <w:numId w:val="36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Izgrađena Studija opravdanosti osnivanja samostalne Opštine</w:t>
      </w:r>
    </w:p>
    <w:p w:rsidR="00AE45A3" w:rsidRPr="002B04A7" w:rsidRDefault="00AE45A3" w:rsidP="00AE45A3">
      <w:pPr>
        <w:pStyle w:val="ListParagraph"/>
        <w:numPr>
          <w:ilvl w:val="0"/>
          <w:numId w:val="36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Izgrađen administrativni objekat za potrebe Opštine Golubovci</w:t>
      </w:r>
    </w:p>
    <w:p w:rsidR="00F201FF" w:rsidRPr="002B04A7" w:rsidRDefault="00C0607E" w:rsidP="00733358">
      <w:pPr>
        <w:pStyle w:val="ListParagraph"/>
        <w:numPr>
          <w:ilvl w:val="0"/>
          <w:numId w:val="36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Uspostavljanje funkcija jedinice lokalne samouprave</w:t>
      </w:r>
      <w:r w:rsidR="00AE45A3" w:rsidRPr="002B04A7">
        <w:rPr>
          <w:rFonts w:cs="Arial"/>
        </w:rPr>
        <w:t xml:space="preserve"> u skladu sa važećom zakonskom regulativom</w:t>
      </w:r>
    </w:p>
    <w:p w:rsidR="00733358" w:rsidRPr="002B04A7" w:rsidRDefault="00733358" w:rsidP="00733358">
      <w:pPr>
        <w:pStyle w:val="ListParagraph"/>
        <w:numPr>
          <w:ilvl w:val="0"/>
          <w:numId w:val="36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korisnika dnevnog boravka za stara lica</w:t>
      </w:r>
    </w:p>
    <w:p w:rsidR="00F201FF" w:rsidRPr="002B04A7" w:rsidRDefault="00F201FF" w:rsidP="00122B42">
      <w:pPr>
        <w:pStyle w:val="ListParagraph"/>
        <w:numPr>
          <w:ilvl w:val="0"/>
          <w:numId w:val="36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korisnika usluga podrške za život u zajednic</w:t>
      </w:r>
      <w:r w:rsidR="00E106BF" w:rsidRPr="002B04A7">
        <w:rPr>
          <w:rFonts w:cs="Arial"/>
        </w:rPr>
        <w:t>i</w:t>
      </w:r>
    </w:p>
    <w:p w:rsidR="00AE45A3" w:rsidRPr="002B04A7" w:rsidRDefault="00AE45A3" w:rsidP="00122B42">
      <w:pPr>
        <w:pStyle w:val="ListParagraph"/>
        <w:numPr>
          <w:ilvl w:val="0"/>
          <w:numId w:val="36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zaposlenih lica na pružanju usluga socijalne i dječije zaštite</w:t>
      </w:r>
    </w:p>
    <w:p w:rsidR="00733358" w:rsidRPr="002B04A7" w:rsidRDefault="00733358" w:rsidP="00733358">
      <w:pPr>
        <w:pStyle w:val="ListParagraph"/>
        <w:numPr>
          <w:ilvl w:val="0"/>
          <w:numId w:val="36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izgrađenih dječijih vrtića</w:t>
      </w:r>
    </w:p>
    <w:p w:rsidR="00C0607E" w:rsidRPr="002B04A7" w:rsidRDefault="00C0607E" w:rsidP="00733358">
      <w:pPr>
        <w:pStyle w:val="ListParagraph"/>
        <w:numPr>
          <w:ilvl w:val="0"/>
          <w:numId w:val="36"/>
        </w:numPr>
        <w:spacing w:line="240" w:lineRule="auto"/>
        <w:jc w:val="both"/>
        <w:rPr>
          <w:rFonts w:cs="Arial"/>
        </w:rPr>
      </w:pPr>
      <w:r w:rsidRPr="002B04A7">
        <w:rPr>
          <w:rFonts w:cs="Arial"/>
        </w:rPr>
        <w:t>Broj organizovanih kulturnih programa</w:t>
      </w:r>
    </w:p>
    <w:p w:rsidR="00E106BF" w:rsidRDefault="00E106BF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AE45A3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363F6D" w:rsidRDefault="00363F6D" w:rsidP="001D5F69">
      <w:pPr>
        <w:spacing w:line="240" w:lineRule="auto"/>
        <w:ind w:left="360"/>
        <w:jc w:val="both"/>
        <w:rPr>
          <w:rFonts w:cs="Arial"/>
        </w:rPr>
      </w:pPr>
    </w:p>
    <w:p w:rsidR="00AE45A3" w:rsidRPr="001D5F69" w:rsidRDefault="00AE45A3" w:rsidP="001D5F69">
      <w:pPr>
        <w:spacing w:line="240" w:lineRule="auto"/>
        <w:ind w:left="360"/>
        <w:jc w:val="both"/>
        <w:rPr>
          <w:rFonts w:cs="Arial"/>
        </w:rPr>
      </w:pPr>
    </w:p>
    <w:p w:rsidR="00ED62DF" w:rsidRPr="00ED62DF" w:rsidRDefault="00ED62DF" w:rsidP="00ED62DF">
      <w:pPr>
        <w:pStyle w:val="Heading2"/>
        <w:jc w:val="center"/>
      </w:pPr>
      <w:bookmarkStart w:id="68" w:name="_Toc52267854"/>
      <w:bookmarkStart w:id="69" w:name="_Toc66132653"/>
      <w:r w:rsidRPr="00ED62DF">
        <w:lastRenderedPageBreak/>
        <w:t>PRIORITETI</w:t>
      </w:r>
      <w:bookmarkEnd w:id="68"/>
      <w:bookmarkEnd w:id="69"/>
    </w:p>
    <w:p w:rsidR="00ED62DF" w:rsidRDefault="00ED62DF" w:rsidP="009B1F72">
      <w:pPr>
        <w:spacing w:line="240" w:lineRule="auto"/>
        <w:rPr>
          <w:rFonts w:cs="Arial"/>
        </w:rPr>
      </w:pP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  <w:r w:rsidRPr="008741D5">
        <w:rPr>
          <w:rFonts w:cs="Arial"/>
          <w:b/>
        </w:rPr>
        <w:t>STRATEŠKI CILJ 1:</w:t>
      </w:r>
      <w:r w:rsidRPr="008741D5">
        <w:rPr>
          <w:rFonts w:cs="Arial"/>
        </w:rPr>
        <w:t xml:space="preserve"> </w:t>
      </w:r>
      <w:r w:rsidRPr="00995438">
        <w:rPr>
          <w:rFonts w:cs="Arial"/>
          <w:b/>
        </w:rPr>
        <w:t>Razvoj i unapređenje komunalne infrastrukture i djelatnosti</w:t>
      </w: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</w:p>
    <w:p w:rsidR="00F201FF" w:rsidRPr="008741D5" w:rsidRDefault="00F201FF" w:rsidP="00F201FF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8741D5">
        <w:rPr>
          <w:rFonts w:cs="Arial"/>
        </w:rPr>
        <w:t xml:space="preserve">Prioritet 1.1 </w:t>
      </w:r>
      <w:r>
        <w:rPr>
          <w:rFonts w:cs="Arial"/>
        </w:rPr>
        <w:t>Izgradnja i rekonstrukcija putne infrastrukture</w:t>
      </w:r>
    </w:p>
    <w:p w:rsidR="00F201FF" w:rsidRPr="00995438" w:rsidRDefault="00F201FF" w:rsidP="00F201FF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995438">
        <w:rPr>
          <w:rFonts w:cs="Arial"/>
        </w:rPr>
        <w:t xml:space="preserve">Prioritet 1.2 </w:t>
      </w:r>
      <w:r>
        <w:rPr>
          <w:rFonts w:cs="Arial"/>
        </w:rPr>
        <w:t>Izgradnja vodovodne infrastrukture</w:t>
      </w:r>
    </w:p>
    <w:p w:rsidR="00F201FF" w:rsidRPr="008741D5" w:rsidRDefault="00F201FF" w:rsidP="00F201FF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8741D5">
        <w:rPr>
          <w:rFonts w:cs="Arial"/>
        </w:rPr>
        <w:t xml:space="preserve">Prioritet 1.3 </w:t>
      </w:r>
      <w:r>
        <w:rPr>
          <w:rFonts w:cs="Arial"/>
        </w:rPr>
        <w:t>Unaprijeđenje infrastrukture za sport i rekreaciju</w:t>
      </w:r>
    </w:p>
    <w:p w:rsidR="00F201FF" w:rsidRDefault="00F201FF" w:rsidP="00F201FF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8741D5">
        <w:rPr>
          <w:rFonts w:cs="Arial"/>
        </w:rPr>
        <w:t xml:space="preserve">Prioritet 1.4 </w:t>
      </w:r>
      <w:r>
        <w:rPr>
          <w:rFonts w:cs="Arial"/>
        </w:rPr>
        <w:t xml:space="preserve">Unapređenje ostale komunalne </w:t>
      </w:r>
      <w:r w:rsidR="00E106BF">
        <w:rPr>
          <w:rFonts w:cs="Arial"/>
        </w:rPr>
        <w:t>infrastrukture</w:t>
      </w: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  <w:r w:rsidRPr="008741D5">
        <w:rPr>
          <w:rFonts w:cs="Arial"/>
          <w:b/>
        </w:rPr>
        <w:t>STRATEŠKI CILJ 2</w:t>
      </w:r>
      <w:r w:rsidRPr="008741D5">
        <w:rPr>
          <w:rFonts w:cs="Arial"/>
        </w:rPr>
        <w:t xml:space="preserve">: </w:t>
      </w:r>
      <w:r w:rsidRPr="00995438">
        <w:rPr>
          <w:rFonts w:cs="Arial"/>
          <w:b/>
        </w:rPr>
        <w:t>Zaštita životne sredine</w:t>
      </w:r>
    </w:p>
    <w:p w:rsidR="00F201FF" w:rsidRPr="008741D5" w:rsidRDefault="00F201FF" w:rsidP="00F201FF">
      <w:pPr>
        <w:spacing w:line="240" w:lineRule="auto"/>
        <w:jc w:val="both"/>
        <w:rPr>
          <w:rFonts w:cs="Arial"/>
        </w:rPr>
      </w:pPr>
    </w:p>
    <w:p w:rsidR="00F201FF" w:rsidRPr="00AE45A3" w:rsidRDefault="00F201FF" w:rsidP="00F201FF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8741D5">
        <w:rPr>
          <w:rFonts w:cs="Arial"/>
          <w:iCs/>
        </w:rPr>
        <w:t xml:space="preserve">Prioritet 2.1 </w:t>
      </w:r>
      <w:r>
        <w:rPr>
          <w:rFonts w:cs="Arial"/>
          <w:iCs/>
        </w:rPr>
        <w:t>Upravljanje otpadom</w:t>
      </w:r>
    </w:p>
    <w:p w:rsidR="00BE56F6" w:rsidRPr="002B04A7" w:rsidRDefault="00BE56F6" w:rsidP="00BE56F6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2B04A7">
        <w:rPr>
          <w:rFonts w:cs="Arial"/>
          <w:iCs/>
        </w:rPr>
        <w:t>Prioritet 2.2 Upravljanje komunalnim otpadnim vodama</w:t>
      </w:r>
    </w:p>
    <w:p w:rsidR="00F201FF" w:rsidRDefault="00F201FF" w:rsidP="00F201FF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8741D5">
        <w:rPr>
          <w:rFonts w:cs="Arial"/>
          <w:iCs/>
        </w:rPr>
        <w:t>Prioritet 2.</w:t>
      </w:r>
      <w:r w:rsidR="00AE45A3">
        <w:rPr>
          <w:rFonts w:cs="Arial"/>
          <w:iCs/>
        </w:rPr>
        <w:t>3</w:t>
      </w:r>
      <w:r w:rsidRPr="008741D5">
        <w:rPr>
          <w:rFonts w:cs="Arial"/>
          <w:iCs/>
        </w:rPr>
        <w:t xml:space="preserve"> </w:t>
      </w:r>
      <w:r>
        <w:rPr>
          <w:rFonts w:cs="Arial"/>
          <w:iCs/>
        </w:rPr>
        <w:t>Zaštita prirodnih resursa</w:t>
      </w:r>
    </w:p>
    <w:p w:rsidR="00F201FF" w:rsidRPr="008741D5" w:rsidRDefault="00F201FF" w:rsidP="00F201FF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Prioritet 2.4 </w:t>
      </w:r>
      <w:r w:rsidR="001272EB">
        <w:rPr>
          <w:rFonts w:cs="Arial"/>
        </w:rPr>
        <w:t>Podizanje ekološke svijesti</w:t>
      </w:r>
    </w:p>
    <w:p w:rsidR="00F201FF" w:rsidRPr="00AE45A3" w:rsidRDefault="00F201FF" w:rsidP="00F201FF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Arial"/>
        </w:rPr>
      </w:pPr>
      <w:r>
        <w:rPr>
          <w:rFonts w:cs="Arial"/>
          <w:iCs/>
        </w:rPr>
        <w:t>Priroitet 2.5</w:t>
      </w:r>
      <w:r w:rsidRPr="008741D5">
        <w:rPr>
          <w:rFonts w:cs="Arial"/>
          <w:iCs/>
        </w:rPr>
        <w:t xml:space="preserve"> </w:t>
      </w:r>
      <w:r w:rsidR="001272EB">
        <w:rPr>
          <w:rFonts w:cs="Arial"/>
          <w:iCs/>
        </w:rPr>
        <w:t>Promocija energetske efikasnosti</w:t>
      </w:r>
    </w:p>
    <w:p w:rsidR="00AE45A3" w:rsidRPr="008741D5" w:rsidRDefault="00AE45A3" w:rsidP="00AE45A3">
      <w:pPr>
        <w:pStyle w:val="ListParagraph"/>
        <w:spacing w:line="240" w:lineRule="auto"/>
        <w:jc w:val="both"/>
        <w:rPr>
          <w:rFonts w:cs="Arial"/>
        </w:rPr>
      </w:pPr>
    </w:p>
    <w:p w:rsidR="00F201FF" w:rsidRPr="008741D5" w:rsidRDefault="00F201FF" w:rsidP="00F201FF">
      <w:pPr>
        <w:spacing w:line="240" w:lineRule="auto"/>
        <w:rPr>
          <w:rFonts w:cs="Arial"/>
        </w:rPr>
      </w:pPr>
    </w:p>
    <w:p w:rsidR="00F201FF" w:rsidRPr="00995438" w:rsidRDefault="00F201FF" w:rsidP="00F201FF">
      <w:pPr>
        <w:spacing w:line="240" w:lineRule="auto"/>
        <w:rPr>
          <w:rFonts w:cs="Arial"/>
          <w:b/>
        </w:rPr>
      </w:pPr>
      <w:r w:rsidRPr="008741D5">
        <w:rPr>
          <w:rFonts w:cs="Arial"/>
          <w:b/>
        </w:rPr>
        <w:t>STRATEŠKI CILJ 3:</w:t>
      </w:r>
      <w:r w:rsidRPr="008741D5">
        <w:rPr>
          <w:rFonts w:cs="Arial"/>
        </w:rPr>
        <w:t xml:space="preserve"> </w:t>
      </w:r>
      <w:r w:rsidRPr="00995438">
        <w:rPr>
          <w:rFonts w:cs="Arial"/>
          <w:b/>
        </w:rPr>
        <w:t>Razvoj privrede</w:t>
      </w:r>
    </w:p>
    <w:p w:rsidR="00F201FF" w:rsidRPr="008741D5" w:rsidRDefault="00F201FF" w:rsidP="00F201FF">
      <w:pPr>
        <w:spacing w:line="240" w:lineRule="auto"/>
        <w:rPr>
          <w:rFonts w:cs="Arial"/>
          <w:iCs/>
        </w:rPr>
      </w:pPr>
    </w:p>
    <w:p w:rsidR="00F201FF" w:rsidRPr="00F81545" w:rsidRDefault="00F201FF" w:rsidP="00F201FF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 w:rsidRPr="008741D5">
        <w:rPr>
          <w:rFonts w:cs="Arial"/>
          <w:iCs/>
        </w:rPr>
        <w:t xml:space="preserve">Prioritet 3.1 </w:t>
      </w:r>
      <w:r w:rsidR="001272EB">
        <w:rPr>
          <w:rFonts w:cs="Arial"/>
          <w:iCs/>
        </w:rPr>
        <w:t xml:space="preserve">Promocija potencijala za investicije i stvaranje uslova za razvoj </w:t>
      </w:r>
      <w:r w:rsidR="001272EB" w:rsidRPr="00F81545">
        <w:rPr>
          <w:rFonts w:cs="Arial"/>
          <w:iCs/>
        </w:rPr>
        <w:t>privrede</w:t>
      </w:r>
      <w:r w:rsidR="00F640C8" w:rsidRPr="00F81545">
        <w:rPr>
          <w:rFonts w:cs="Arial"/>
          <w:iCs/>
        </w:rPr>
        <w:t xml:space="preserve"> i </w:t>
      </w:r>
      <w:r w:rsidR="00F81545" w:rsidRPr="00F81545">
        <w:rPr>
          <w:rFonts w:cs="Arial"/>
          <w:iCs/>
        </w:rPr>
        <w:t xml:space="preserve">otvaranje </w:t>
      </w:r>
      <w:r w:rsidR="00F640C8" w:rsidRPr="00F81545">
        <w:rPr>
          <w:rFonts w:cs="Arial"/>
          <w:iCs/>
        </w:rPr>
        <w:t>nov</w:t>
      </w:r>
      <w:r w:rsidR="00F81545" w:rsidRPr="00F81545">
        <w:rPr>
          <w:rFonts w:cs="Arial"/>
          <w:iCs/>
        </w:rPr>
        <w:t>ih</w:t>
      </w:r>
      <w:r w:rsidR="00F640C8" w:rsidRPr="00F81545">
        <w:rPr>
          <w:rFonts w:cs="Arial"/>
          <w:iCs/>
        </w:rPr>
        <w:t xml:space="preserve"> radn</w:t>
      </w:r>
      <w:r w:rsidR="00F81545" w:rsidRPr="00F81545">
        <w:rPr>
          <w:rFonts w:cs="Arial"/>
          <w:iCs/>
        </w:rPr>
        <w:t>ih</w:t>
      </w:r>
      <w:r w:rsidR="00F640C8" w:rsidRPr="00F81545">
        <w:rPr>
          <w:rFonts w:cs="Arial"/>
          <w:iCs/>
        </w:rPr>
        <w:t xml:space="preserve"> mjesta</w:t>
      </w:r>
    </w:p>
    <w:p w:rsidR="00F201FF" w:rsidRPr="00D644C2" w:rsidRDefault="00F201FF" w:rsidP="00F201FF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 w:rsidRPr="008741D5">
        <w:rPr>
          <w:rFonts w:cs="Arial"/>
          <w:iCs/>
        </w:rPr>
        <w:t>Prioritet 3.</w:t>
      </w:r>
      <w:r w:rsidR="002B04A7">
        <w:rPr>
          <w:rFonts w:cs="Arial"/>
          <w:iCs/>
        </w:rPr>
        <w:t>2</w:t>
      </w:r>
      <w:r w:rsidRPr="008741D5">
        <w:rPr>
          <w:rFonts w:cs="Arial"/>
          <w:iCs/>
        </w:rPr>
        <w:t xml:space="preserve"> </w:t>
      </w:r>
      <w:r>
        <w:rPr>
          <w:rFonts w:cs="Arial"/>
          <w:iCs/>
        </w:rPr>
        <w:t>Razvoj poljoprivredne proizvodnje i unapređenje konkurentnosti poljoprivrednih proizvođača</w:t>
      </w:r>
    </w:p>
    <w:p w:rsidR="00F201FF" w:rsidRPr="008741D5" w:rsidRDefault="002B04A7" w:rsidP="00F201FF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>
        <w:rPr>
          <w:rFonts w:cs="Arial"/>
          <w:iCs/>
        </w:rPr>
        <w:t>Prioritet 3.3</w:t>
      </w:r>
      <w:r w:rsidR="00F201FF" w:rsidRPr="008741D5">
        <w:rPr>
          <w:rFonts w:cs="Arial"/>
          <w:iCs/>
        </w:rPr>
        <w:t xml:space="preserve"> </w:t>
      </w:r>
      <w:r w:rsidR="00F201FF">
        <w:rPr>
          <w:rFonts w:cs="Arial"/>
          <w:iCs/>
        </w:rPr>
        <w:t>Razvoj tržišta poljoprivrednih proizvoda</w:t>
      </w:r>
    </w:p>
    <w:p w:rsidR="00F201FF" w:rsidRPr="00C56EB2" w:rsidRDefault="002B04A7" w:rsidP="00F201FF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>
        <w:rPr>
          <w:rFonts w:cs="Arial"/>
          <w:iCs/>
        </w:rPr>
        <w:t>Prioritet 3.4</w:t>
      </w:r>
      <w:r w:rsidR="00F201FF" w:rsidRPr="008741D5">
        <w:rPr>
          <w:rFonts w:cs="Arial"/>
          <w:iCs/>
        </w:rPr>
        <w:t xml:space="preserve"> </w:t>
      </w:r>
      <w:r w:rsidR="00F201FF">
        <w:rPr>
          <w:rFonts w:cs="Arial"/>
          <w:iCs/>
        </w:rPr>
        <w:t>Unapređenje turističke ponude</w:t>
      </w:r>
    </w:p>
    <w:p w:rsidR="00C56EB2" w:rsidRPr="00DA1996" w:rsidRDefault="00C56EB2" w:rsidP="002C3D75">
      <w:pPr>
        <w:pStyle w:val="ListParagraph"/>
        <w:spacing w:line="240" w:lineRule="auto"/>
        <w:rPr>
          <w:rFonts w:cs="Arial"/>
        </w:rPr>
      </w:pPr>
    </w:p>
    <w:p w:rsidR="00F201FF" w:rsidRDefault="00F201FF" w:rsidP="00F201FF">
      <w:pPr>
        <w:spacing w:line="240" w:lineRule="auto"/>
        <w:rPr>
          <w:rFonts w:cs="Arial"/>
        </w:rPr>
      </w:pPr>
    </w:p>
    <w:p w:rsidR="00F201FF" w:rsidRDefault="00F201FF" w:rsidP="00F201FF">
      <w:pPr>
        <w:spacing w:line="240" w:lineRule="auto"/>
        <w:rPr>
          <w:rFonts w:cs="Arial"/>
          <w:b/>
        </w:rPr>
      </w:pPr>
      <w:r>
        <w:rPr>
          <w:rFonts w:cs="Arial"/>
          <w:b/>
        </w:rPr>
        <w:t>STRATEŠKI CILJ 4: Veća dostupnost i kvalitet društvenih servisa</w:t>
      </w:r>
    </w:p>
    <w:p w:rsidR="00F201FF" w:rsidRDefault="00F201FF" w:rsidP="00F201FF">
      <w:pPr>
        <w:spacing w:line="240" w:lineRule="auto"/>
        <w:rPr>
          <w:rFonts w:cs="Arial"/>
          <w:b/>
        </w:rPr>
      </w:pPr>
    </w:p>
    <w:p w:rsidR="00F201FF" w:rsidRDefault="00F201FF" w:rsidP="00122B42">
      <w:pPr>
        <w:pStyle w:val="ListParagraph"/>
        <w:numPr>
          <w:ilvl w:val="0"/>
          <w:numId w:val="37"/>
        </w:numPr>
        <w:spacing w:line="240" w:lineRule="auto"/>
        <w:rPr>
          <w:rFonts w:cs="Arial"/>
        </w:rPr>
      </w:pPr>
      <w:r w:rsidRPr="00DA1996">
        <w:rPr>
          <w:rFonts w:cs="Arial"/>
        </w:rPr>
        <w:t>Prioritet</w:t>
      </w:r>
      <w:r>
        <w:rPr>
          <w:rFonts w:cs="Arial"/>
        </w:rPr>
        <w:t xml:space="preserve"> 4.1 Unapređenje administrativnih kapaciteta Opštine</w:t>
      </w:r>
    </w:p>
    <w:p w:rsidR="00F201FF" w:rsidRDefault="00F201FF" w:rsidP="00122B42">
      <w:pPr>
        <w:pStyle w:val="ListParagraph"/>
        <w:numPr>
          <w:ilvl w:val="0"/>
          <w:numId w:val="37"/>
        </w:numPr>
        <w:spacing w:line="240" w:lineRule="auto"/>
        <w:rPr>
          <w:rFonts w:cs="Arial"/>
        </w:rPr>
      </w:pPr>
      <w:r>
        <w:rPr>
          <w:rFonts w:cs="Arial"/>
        </w:rPr>
        <w:t>Prioritet 4.2 Unapređenje socijalne zaštite</w:t>
      </w:r>
    </w:p>
    <w:p w:rsidR="00F201FF" w:rsidRDefault="00F201FF" w:rsidP="00122B42">
      <w:pPr>
        <w:pStyle w:val="ListParagraph"/>
        <w:numPr>
          <w:ilvl w:val="0"/>
          <w:numId w:val="37"/>
        </w:numPr>
        <w:spacing w:line="240" w:lineRule="auto"/>
        <w:rPr>
          <w:rFonts w:cs="Arial"/>
        </w:rPr>
      </w:pPr>
      <w:r>
        <w:rPr>
          <w:rFonts w:cs="Arial"/>
        </w:rPr>
        <w:t xml:space="preserve">Prioritet 4.3 </w:t>
      </w:r>
      <w:r w:rsidR="00BE56F6">
        <w:rPr>
          <w:rFonts w:cs="Arial"/>
        </w:rPr>
        <w:t>Unapređenje</w:t>
      </w:r>
      <w:r>
        <w:rPr>
          <w:rFonts w:cs="Arial"/>
        </w:rPr>
        <w:t xml:space="preserve"> kulturnih sadržaja i zaštita kulturnog nasleđa</w:t>
      </w:r>
    </w:p>
    <w:p w:rsidR="00C56EB2" w:rsidRDefault="00C56EB2" w:rsidP="00122B42">
      <w:pPr>
        <w:pStyle w:val="ListParagraph"/>
        <w:numPr>
          <w:ilvl w:val="0"/>
          <w:numId w:val="37"/>
        </w:numPr>
        <w:spacing w:line="240" w:lineRule="auto"/>
        <w:rPr>
          <w:rFonts w:cs="Arial"/>
        </w:rPr>
      </w:pPr>
      <w:r>
        <w:rPr>
          <w:rFonts w:cs="Arial"/>
        </w:rPr>
        <w:t>Prioritet 4.4 Digitalizacija usluga</w:t>
      </w:r>
    </w:p>
    <w:p w:rsidR="009C5CAE" w:rsidRDefault="009C5CAE" w:rsidP="00122B42">
      <w:pPr>
        <w:pStyle w:val="ListParagraph"/>
        <w:numPr>
          <w:ilvl w:val="0"/>
          <w:numId w:val="37"/>
        </w:numPr>
        <w:spacing w:line="240" w:lineRule="auto"/>
        <w:rPr>
          <w:rFonts w:cs="Arial"/>
        </w:rPr>
      </w:pPr>
      <w:r>
        <w:rPr>
          <w:rFonts w:cs="Arial"/>
        </w:rPr>
        <w:t xml:space="preserve">Prioritet 4.5 Unapređenje </w:t>
      </w:r>
      <w:r w:rsidR="00BE56F6">
        <w:rPr>
          <w:rFonts w:cs="Arial"/>
        </w:rPr>
        <w:t xml:space="preserve">uslova za sprovođenje </w:t>
      </w:r>
      <w:r>
        <w:rPr>
          <w:rFonts w:cs="Arial"/>
        </w:rPr>
        <w:t>zdravstvene zaštite</w:t>
      </w:r>
    </w:p>
    <w:p w:rsidR="009C5CAE" w:rsidRPr="00DA1996" w:rsidRDefault="009C5CAE" w:rsidP="00122B42">
      <w:pPr>
        <w:pStyle w:val="ListParagraph"/>
        <w:numPr>
          <w:ilvl w:val="0"/>
          <w:numId w:val="37"/>
        </w:numPr>
        <w:spacing w:line="240" w:lineRule="auto"/>
        <w:rPr>
          <w:rFonts w:cs="Arial"/>
        </w:rPr>
      </w:pPr>
      <w:r>
        <w:rPr>
          <w:rFonts w:cs="Arial"/>
        </w:rPr>
        <w:t>Prioritet 4.6 Unapređenje uslova za obrazovanje</w:t>
      </w:r>
    </w:p>
    <w:p w:rsidR="00ED62DF" w:rsidRPr="008741D5" w:rsidRDefault="00ED62DF" w:rsidP="00ED62DF">
      <w:pPr>
        <w:spacing w:line="240" w:lineRule="auto"/>
        <w:rPr>
          <w:rFonts w:cs="Arial"/>
        </w:rPr>
      </w:pPr>
    </w:p>
    <w:p w:rsidR="009B1F72" w:rsidRPr="008741D5" w:rsidRDefault="009B1F72" w:rsidP="009B1F72">
      <w:pPr>
        <w:spacing w:line="240" w:lineRule="auto"/>
        <w:rPr>
          <w:rFonts w:cs="Arial"/>
        </w:rPr>
      </w:pPr>
    </w:p>
    <w:p w:rsidR="00A331A7" w:rsidRDefault="00A331A7">
      <w:r>
        <w:br w:type="page"/>
      </w:r>
    </w:p>
    <w:p w:rsidR="00A331A7" w:rsidRDefault="00A331A7" w:rsidP="00A331A7">
      <w:pPr>
        <w:pStyle w:val="Heading1"/>
        <w:jc w:val="center"/>
        <w:sectPr w:rsidR="00A331A7" w:rsidSect="005E62B9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bookmarkStart w:id="70" w:name="_Toc4153723"/>
    </w:p>
    <w:p w:rsidR="00A331A7" w:rsidRDefault="00A331A7" w:rsidP="00A331A7">
      <w:pPr>
        <w:pStyle w:val="Heading1"/>
        <w:jc w:val="center"/>
      </w:pPr>
      <w:bookmarkStart w:id="71" w:name="_Toc52267855"/>
      <w:bookmarkStart w:id="72" w:name="_Toc66132654"/>
      <w:r w:rsidRPr="002E486A">
        <w:lastRenderedPageBreak/>
        <w:t>GODIŠNJI AKCIONI PLAN (SA PROJEKCIJOM ZA SLJEDEĆU GODINU)</w:t>
      </w:r>
      <w:bookmarkEnd w:id="70"/>
      <w:bookmarkEnd w:id="71"/>
      <w:bookmarkEnd w:id="72"/>
      <w:r w:rsidRPr="002E486A">
        <w:t xml:space="preserve"> </w:t>
      </w:r>
    </w:p>
    <w:p w:rsidR="00A331A7" w:rsidRDefault="00A331A7" w:rsidP="00A331A7"/>
    <w:p w:rsidR="0023724A" w:rsidRDefault="0023724A" w:rsidP="002C2B85">
      <w:pPr>
        <w:jc w:val="both"/>
      </w:pPr>
      <w:r w:rsidRPr="0023724A">
        <w:t xml:space="preserve">Godišnji akcioni plan </w:t>
      </w:r>
      <w:r w:rsidR="00B048F8">
        <w:t xml:space="preserve">priprema se </w:t>
      </w:r>
      <w:r w:rsidRPr="0023724A">
        <w:t xml:space="preserve">za tekuću godinu </w:t>
      </w:r>
      <w:proofErr w:type="gramStart"/>
      <w:r w:rsidRPr="0023724A">
        <w:t>sa</w:t>
      </w:r>
      <w:proofErr w:type="gramEnd"/>
      <w:r w:rsidRPr="0023724A">
        <w:t xml:space="preserve"> projekcijama za sljedeću godinu. </w:t>
      </w:r>
      <w:r w:rsidR="00D117D1" w:rsidRPr="00D117D1">
        <w:t xml:space="preserve">Tokom sprovođenja Strateškog plana razvoja, svake godine se priprema nova lista projekata, odnosno donosi Godišnji </w:t>
      </w:r>
      <w:r w:rsidR="00B048F8">
        <w:t>akcioni plan za realizaciju SPR</w:t>
      </w:r>
      <w:r w:rsidR="00D117D1" w:rsidRPr="0023724A">
        <w:t>.</w:t>
      </w:r>
      <w:r w:rsidR="00D117D1">
        <w:t xml:space="preserve"> Sastavni dio</w:t>
      </w:r>
      <w:r w:rsidRPr="0023724A">
        <w:t xml:space="preserve"> Godišnjeg akcionog plana su prioritetni projekti </w:t>
      </w:r>
      <w:r w:rsidR="00D117D1">
        <w:t>koji se</w:t>
      </w:r>
      <w:r w:rsidRPr="0023724A">
        <w:t xml:space="preserve"> </w:t>
      </w:r>
      <w:r w:rsidR="00B048F8">
        <w:t xml:space="preserve">predstavljaju u </w:t>
      </w:r>
      <w:r w:rsidRPr="0023724A">
        <w:t>k</w:t>
      </w:r>
      <w:r w:rsidR="00B048F8">
        <w:t xml:space="preserve">raćoj formi (koncept projekata), </w:t>
      </w:r>
      <w:r w:rsidR="002C2B85">
        <w:t>a</w:t>
      </w:r>
      <w:r w:rsidR="00B048F8">
        <w:t xml:space="preserve"> d</w:t>
      </w:r>
      <w:r w:rsidRPr="0023724A">
        <w:t xml:space="preserve">etaljni projektni dokumenti će biti urađeni tokom sprovođenja Strateškog plana razvoja, u skladu sa izvorima finansiranja i definisanim zahtjevima. </w:t>
      </w:r>
    </w:p>
    <w:p w:rsidR="00CF640D" w:rsidRDefault="00CF640D" w:rsidP="002C2B85">
      <w:pPr>
        <w:jc w:val="both"/>
      </w:pPr>
    </w:p>
    <w:p w:rsidR="00CF640D" w:rsidRDefault="00CF640D" w:rsidP="002C2B85">
      <w:pPr>
        <w:jc w:val="both"/>
      </w:pPr>
      <w:proofErr w:type="gramStart"/>
      <w:r w:rsidRPr="002C3D75">
        <w:t>U okviru projekcija Akcionog plana za 2022.</w:t>
      </w:r>
      <w:proofErr w:type="gramEnd"/>
      <w:r w:rsidRPr="002C3D75">
        <w:t xml:space="preserve"> </w:t>
      </w:r>
      <w:proofErr w:type="gramStart"/>
      <w:r w:rsidRPr="002C3D75">
        <w:t>godinu</w:t>
      </w:r>
      <w:proofErr w:type="gramEnd"/>
      <w:r w:rsidRPr="002C3D75">
        <w:t xml:space="preserve"> predstavljeni su projekti za koje se pouzdano može tvrditi da će biti realizovani. Lista projekata </w:t>
      </w:r>
      <w:proofErr w:type="gramStart"/>
      <w:r w:rsidRPr="002C3D75">
        <w:t>će</w:t>
      </w:r>
      <w:proofErr w:type="gramEnd"/>
      <w:r w:rsidRPr="002C3D75">
        <w:t xml:space="preserve"> naknadno biti dopunjena nakon usvajanja kapitalnog budžeta na državnom nivou i konsultacija na lokalnom nivou na osnovu čega će se precizno definisati izvori finansiranja i indikatori za vrednovanje uspješnosti projekata</w:t>
      </w:r>
      <w:r w:rsidR="002C3D75">
        <w:t>.</w:t>
      </w:r>
    </w:p>
    <w:p w:rsidR="0023724A" w:rsidRDefault="0023724A" w:rsidP="00A331A7"/>
    <w:p w:rsidR="00A331A7" w:rsidRPr="007506C5" w:rsidRDefault="003809D6" w:rsidP="00A331A7">
      <w:pPr>
        <w:rPr>
          <w:b/>
        </w:rPr>
      </w:pPr>
      <w:proofErr w:type="gramStart"/>
      <w:r>
        <w:rPr>
          <w:b/>
        </w:rPr>
        <w:t>AKCIONI PLAN</w:t>
      </w:r>
      <w:r w:rsidR="0023724A">
        <w:rPr>
          <w:b/>
        </w:rPr>
        <w:t xml:space="preserve"> ZA 2021.</w:t>
      </w:r>
      <w:proofErr w:type="gramEnd"/>
      <w:r w:rsidR="0023724A">
        <w:rPr>
          <w:b/>
        </w:rPr>
        <w:t xml:space="preserve"> GODINU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9"/>
        <w:gridCol w:w="1546"/>
        <w:gridCol w:w="1697"/>
        <w:gridCol w:w="1127"/>
        <w:gridCol w:w="1146"/>
        <w:gridCol w:w="1297"/>
        <w:gridCol w:w="1267"/>
        <w:gridCol w:w="1267"/>
        <w:gridCol w:w="915"/>
        <w:gridCol w:w="1227"/>
      </w:tblGrid>
      <w:tr w:rsidR="00F46A15" w:rsidRPr="00F86F32" w:rsidTr="00643D0F">
        <w:trPr>
          <w:cantSplit/>
          <w:trHeight w:val="300"/>
          <w:tblHeader/>
          <w:jc w:val="center"/>
        </w:trPr>
        <w:tc>
          <w:tcPr>
            <w:tcW w:w="965" w:type="pct"/>
            <w:vMerge w:val="restar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Naziv projekta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Očekivani efekti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Indikatori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Vremenski okvir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Nosilac projekta i odgovorna lica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Ostali učesnici u sprovođenju projekta</w:t>
            </w:r>
          </w:p>
        </w:tc>
        <w:tc>
          <w:tcPr>
            <w:tcW w:w="1659" w:type="pct"/>
            <w:gridSpan w:val="4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Izvori finansiranja</w:t>
            </w:r>
          </w:p>
        </w:tc>
      </w:tr>
      <w:tr w:rsidR="00A623A0" w:rsidRPr="00F86F32" w:rsidTr="00643D0F">
        <w:trPr>
          <w:cantSplit/>
          <w:trHeight w:val="570"/>
          <w:tblHeader/>
          <w:jc w:val="center"/>
        </w:trPr>
        <w:tc>
          <w:tcPr>
            <w:tcW w:w="965" w:type="pct"/>
            <w:vMerge/>
            <w:shd w:val="clear" w:color="auto" w:fill="auto"/>
            <w:textDirection w:val="btLr"/>
            <w:vAlign w:val="center"/>
          </w:tcPr>
          <w:p w:rsidR="00A331A7" w:rsidRPr="00F86F32" w:rsidRDefault="00A331A7" w:rsidP="00995526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vMerge/>
            <w:shd w:val="clear" w:color="auto" w:fill="auto"/>
            <w:textDirection w:val="btLr"/>
            <w:vAlign w:val="center"/>
          </w:tcPr>
          <w:p w:rsidR="00A331A7" w:rsidRPr="00F86F32" w:rsidRDefault="00A331A7" w:rsidP="00995526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A331A7" w:rsidRPr="00F86F32" w:rsidRDefault="00A331A7" w:rsidP="00995526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shd w:val="clear" w:color="auto" w:fill="auto"/>
            <w:textDirection w:val="btLr"/>
            <w:vAlign w:val="center"/>
          </w:tcPr>
          <w:p w:rsidR="00A331A7" w:rsidRPr="00F86F32" w:rsidRDefault="00A331A7" w:rsidP="00995526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extDirection w:val="btLr"/>
            <w:vAlign w:val="center"/>
          </w:tcPr>
          <w:p w:rsidR="00A331A7" w:rsidRPr="00F86F32" w:rsidRDefault="00A331A7" w:rsidP="00995526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456" w:type="pct"/>
            <w:vMerge/>
            <w:shd w:val="clear" w:color="auto" w:fill="auto"/>
            <w:textDirection w:val="btLr"/>
            <w:vAlign w:val="center"/>
          </w:tcPr>
          <w:p w:rsidR="00A331A7" w:rsidRPr="00F86F32" w:rsidRDefault="00A331A7" w:rsidP="00995526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Ukupno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</w:t>
            </w:r>
            <w:r w:rsidRPr="00F86F32">
              <w:rPr>
                <w:rFonts w:eastAsia="Times New Roman" w:cs="Arial"/>
                <w:b/>
                <w:sz w:val="18"/>
                <w:szCs w:val="18"/>
              </w:rPr>
              <w:t>udžet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JLS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331A7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Budžet</w:t>
            </w:r>
          </w:p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C</w:t>
            </w:r>
            <w:r w:rsidRPr="00F86F32">
              <w:rPr>
                <w:rFonts w:eastAsia="Times New Roman" w:cs="Arial"/>
                <w:b/>
                <w:sz w:val="18"/>
                <w:szCs w:val="18"/>
              </w:rPr>
              <w:t>rne Gore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A331A7" w:rsidRPr="00F86F32" w:rsidRDefault="00A331A7" w:rsidP="0099552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Ostali izvori finansiranja</w:t>
            </w:r>
          </w:p>
        </w:tc>
      </w:tr>
      <w:tr w:rsidR="00A331A7" w:rsidRPr="00F86F32" w:rsidTr="0013652A">
        <w:trPr>
          <w:jc w:val="center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:rsidR="00A331A7" w:rsidRPr="0023724A" w:rsidRDefault="00716FF6" w:rsidP="003809D6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23724A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 w:rsidR="00545962">
              <w:rPr>
                <w:rFonts w:eastAsia="Times New Roman" w:cs="Arial"/>
                <w:b/>
                <w:sz w:val="20"/>
                <w:szCs w:val="20"/>
              </w:rPr>
              <w:t>Razvoj i unapređenje komunalne infrastrukture</w:t>
            </w:r>
            <w:r w:rsidR="00643D0F">
              <w:rPr>
                <w:rFonts w:eastAsia="Times New Roman" w:cs="Arial"/>
                <w:b/>
                <w:sz w:val="20"/>
                <w:szCs w:val="20"/>
              </w:rPr>
              <w:t xml:space="preserve"> i djelatnosti</w:t>
            </w:r>
          </w:p>
        </w:tc>
      </w:tr>
      <w:tr w:rsidR="0023724A" w:rsidRPr="00F86F32" w:rsidTr="0023724A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23724A" w:rsidRPr="0023724A" w:rsidRDefault="0023724A" w:rsidP="00643D0F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23724A">
              <w:rPr>
                <w:rFonts w:eastAsia="Times New Roman" w:cs="Arial"/>
                <w:i/>
                <w:sz w:val="20"/>
                <w:szCs w:val="20"/>
              </w:rPr>
              <w:t>Prioritet 1.1</w:t>
            </w:r>
            <w:r w:rsidR="00643D0F">
              <w:rPr>
                <w:rFonts w:eastAsia="Times New Roman" w:cs="Arial"/>
                <w:i/>
                <w:sz w:val="20"/>
                <w:szCs w:val="20"/>
              </w:rPr>
              <w:t xml:space="preserve"> </w:t>
            </w:r>
            <w:r w:rsidRPr="0023724A">
              <w:rPr>
                <w:rFonts w:eastAsia="Times New Roman" w:cs="Arial"/>
                <w:i/>
                <w:sz w:val="20"/>
                <w:szCs w:val="20"/>
              </w:rPr>
              <w:t xml:space="preserve"> </w:t>
            </w:r>
            <w:r w:rsidR="00545962">
              <w:rPr>
                <w:rFonts w:eastAsia="Times New Roman" w:cs="Arial"/>
                <w:i/>
                <w:sz w:val="20"/>
                <w:szCs w:val="20"/>
              </w:rPr>
              <w:t>Izgradnja i rekonstrukcija putne infrastrukture</w:t>
            </w:r>
          </w:p>
        </w:tc>
      </w:tr>
      <w:tr w:rsidR="00A623A0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F25149" w:rsidRDefault="00545962" w:rsidP="001A770D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1. Rekonstrukcija saobraćajnice Golubovci-Mataguži (dionica “Trešnjica”-Gošići)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25149" w:rsidRPr="00F86F32" w:rsidRDefault="00A623A0" w:rsidP="00CB5C2C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Rekonstruisana saobraćajnica u dužini od 1,3 km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F25149" w:rsidRPr="00F86F32" w:rsidRDefault="00A623A0" w:rsidP="00C521ED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rek.saobraćajnice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F25149" w:rsidRPr="00F86F32" w:rsidRDefault="00A623A0" w:rsidP="008027C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25149" w:rsidRPr="00F86F32" w:rsidRDefault="00A623A0" w:rsidP="00A623A0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623A0" w:rsidRDefault="00A623A0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Direkcija za imovinu, Agencija za izgr.i razv.</w:t>
            </w:r>
          </w:p>
          <w:p w:rsidR="00F25149" w:rsidRPr="00F86F32" w:rsidRDefault="00A623A0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Podgorice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25149" w:rsidRPr="00F86F32" w:rsidRDefault="00A623A0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1.000.000,00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25149" w:rsidRPr="00F86F32" w:rsidRDefault="00A623A0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1.000.000,00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25149" w:rsidRPr="00F86F32" w:rsidRDefault="00F25149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F25149" w:rsidRPr="00F86F32" w:rsidRDefault="00F25149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623A0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431EC5" w:rsidRDefault="00A623A0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2. Rekonstrukcija saobraćajnice do centralne kapele u naselju Golubovci (faza I u zoni LSL “Cent.grob.Golubovci”)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431EC5" w:rsidRPr="00F86F32" w:rsidRDefault="00A623A0" w:rsidP="00F22F53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Rekonstruisana saobraćajnica u dužini od oko 500m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31EC5" w:rsidRPr="00F86F32" w:rsidRDefault="00A623A0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rek.saobraćajnice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31EC5" w:rsidRPr="00F86F32" w:rsidRDefault="00A623A0" w:rsidP="008027C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31EC5" w:rsidRPr="00F86F32" w:rsidRDefault="00A623A0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431EC5" w:rsidRPr="00F86F32" w:rsidRDefault="00A623A0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Direkcija za imovinu, Agencija za izgr. 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i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razv. Podgorice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31EC5" w:rsidRPr="00F86F32" w:rsidRDefault="00A623A0" w:rsidP="00A623A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225.000,00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31EC5" w:rsidRPr="00F86F32" w:rsidRDefault="00A623A0" w:rsidP="00A623A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225.000,00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431EC5" w:rsidRPr="00F86F32" w:rsidRDefault="00431EC5" w:rsidP="00F22F53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431EC5" w:rsidRPr="00F86F32" w:rsidRDefault="00431EC5" w:rsidP="00F22F53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623A0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431EC5" w:rsidRPr="00F86F32" w:rsidRDefault="00A623A0" w:rsidP="001A770D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3. Investiciono održavanje i sanacija opštinskih i nekategorisanih puteva i ulica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027C7" w:rsidRDefault="00A623A0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Sanacija oko </w:t>
            </w:r>
          </w:p>
          <w:p w:rsidR="00431EC5" w:rsidRPr="00F86F32" w:rsidRDefault="00A623A0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</w:t>
            </w:r>
            <w:r w:rsidR="008027C7"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km </w:t>
            </w:r>
            <w:r w:rsidR="008027C7">
              <w:rPr>
                <w:rFonts w:eastAsia="Times New Roman" w:cs="Arial"/>
                <w:sz w:val="18"/>
                <w:szCs w:val="18"/>
              </w:rPr>
              <w:t xml:space="preserve"> lokalnih saobraćajnica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31EC5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Dužina saniranih </w:t>
            </w:r>
            <w:r w:rsidR="00B178AB">
              <w:rPr>
                <w:rFonts w:eastAsia="Times New Roman" w:cs="Arial"/>
                <w:sz w:val="18"/>
                <w:szCs w:val="18"/>
              </w:rPr>
              <w:t>opštinskih i nekategorisanih puteva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31EC5" w:rsidRPr="00F86F32" w:rsidRDefault="008027C7" w:rsidP="008027C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31EC5" w:rsidRPr="00F86F32" w:rsidRDefault="008027C7" w:rsidP="00E715B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431EC5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“Putevi” doo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31EC5" w:rsidRPr="00F86F32" w:rsidRDefault="008027C7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260.000,00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31EC5" w:rsidRPr="00F86F32" w:rsidRDefault="008027C7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260.000,00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431EC5" w:rsidRPr="00F86F32" w:rsidRDefault="00431EC5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431EC5" w:rsidRPr="00F86F32" w:rsidRDefault="00431EC5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623A0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A418F0" w:rsidRDefault="008027C7" w:rsidP="004F161A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lastRenderedPageBreak/>
              <w:t>Projekat 4. Rekonstrukcija saobraćajnice Anovi-Plavnica</w:t>
            </w:r>
          </w:p>
          <w:p w:rsidR="008027C7" w:rsidRDefault="008027C7" w:rsidP="004F161A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(izrada Glavnog projekta rekonstrukcije)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A418F0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Izrađen Glavni projekat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418F0" w:rsidRPr="00F86F32" w:rsidRDefault="003A0D09" w:rsidP="007F7EA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Glavni projekat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418F0" w:rsidRDefault="008027C7" w:rsidP="00A418F0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18F0" w:rsidRPr="00F86F32" w:rsidRDefault="008027C7" w:rsidP="00A418F0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418F0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“Agencija za izgradnju i razvoj Podgorice”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418F0" w:rsidRPr="00F86F32" w:rsidRDefault="008027C7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25.000,00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418F0" w:rsidRPr="00F86F32" w:rsidRDefault="008027C7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25.000,00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F0" w:rsidRPr="00F86F32" w:rsidRDefault="00A418F0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A418F0" w:rsidRPr="00F86F32" w:rsidRDefault="00A418F0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623A0" w:rsidRPr="00F86F32" w:rsidTr="00643D0F">
        <w:trPr>
          <w:jc w:val="center"/>
        </w:trPr>
        <w:tc>
          <w:tcPr>
            <w:tcW w:w="9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5. Izgradnja saobraćajnice u zoni UP “Beglake” (izrada Glavnog projekta)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Izrađen Glavni projekat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3A0D09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Glavni projekat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8027C7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“Agencija za izgradnju i razvoj Podgorice”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8027C7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15.000,00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8027C7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15.000,00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431EC5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C5" w:rsidRPr="00F86F32" w:rsidRDefault="00431EC5" w:rsidP="00995526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643D0F" w:rsidRPr="00F86F32" w:rsidTr="00643D0F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643D0F" w:rsidRPr="00643D0F" w:rsidRDefault="00643D0F" w:rsidP="00643D0F">
            <w:pPr>
              <w:rPr>
                <w:rFonts w:eastAsia="Times New Roman" w:cs="Arial"/>
                <w:i/>
                <w:sz w:val="18"/>
                <w:szCs w:val="18"/>
              </w:rPr>
            </w:pPr>
            <w:r w:rsidRPr="00643D0F">
              <w:rPr>
                <w:rFonts w:eastAsia="Times New Roman" w:cs="Arial"/>
                <w:i/>
                <w:sz w:val="20"/>
                <w:szCs w:val="20"/>
              </w:rPr>
              <w:t>Prioritet 1.2 Izgradnja vodovodne infrastrukture</w:t>
            </w:r>
          </w:p>
        </w:tc>
      </w:tr>
      <w:tr w:rsidR="00A623A0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BE5E47" w:rsidRDefault="00643D0F" w:rsidP="001A770D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6. Izgradnja nedostajuće vodovodne infrastrukture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BE5E47" w:rsidRPr="001A0584" w:rsidRDefault="00443B90" w:rsidP="00BE5E47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Izgrađeno 6 km vodovodne mreže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BE5E47" w:rsidRPr="001A0584" w:rsidRDefault="00443B90" w:rsidP="00BE5E4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novih priključaka na vodovodnu infrastrukturu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BE5E47" w:rsidRPr="001A0584" w:rsidRDefault="00443B90" w:rsidP="00BE5E47">
            <w:pPr>
              <w:shd w:val="clear" w:color="auto" w:fill="FFFFFF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E5E47" w:rsidRPr="001A0584" w:rsidRDefault="00443B90" w:rsidP="00093DF5">
            <w:pPr>
              <w:shd w:val="clear" w:color="auto" w:fill="FFFFFF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5E47" w:rsidRPr="001A0584" w:rsidRDefault="00443B90" w:rsidP="00BE5E47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“Vodovod i kanalizacija” doo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E5E47" w:rsidRPr="001A0584" w:rsidRDefault="00443B90" w:rsidP="00BE5E47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E5E47" w:rsidRPr="001A0584" w:rsidRDefault="00443B90" w:rsidP="00BE5E47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E5E47" w:rsidRPr="001A0584" w:rsidRDefault="00BE5E47" w:rsidP="00BE5E47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E5E47" w:rsidRPr="001A0584" w:rsidRDefault="00BE5E47" w:rsidP="00BE5E47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13652A" w:rsidRPr="00F86F32" w:rsidTr="0013652A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13652A" w:rsidRPr="0013652A" w:rsidRDefault="0013652A" w:rsidP="0013652A">
            <w:pPr>
              <w:shd w:val="clear" w:color="auto" w:fill="FFFFFF"/>
              <w:rPr>
                <w:rFonts w:eastAsia="Times New Roman" w:cs="Arial"/>
                <w:i/>
                <w:color w:val="000000" w:themeColor="text1"/>
                <w:sz w:val="20"/>
                <w:szCs w:val="20"/>
              </w:rPr>
            </w:pPr>
            <w:r w:rsidRPr="0013652A">
              <w:rPr>
                <w:rFonts w:eastAsia="Times New Roman" w:cs="Arial"/>
                <w:i/>
                <w:color w:val="000000" w:themeColor="text1"/>
                <w:sz w:val="20"/>
                <w:szCs w:val="20"/>
              </w:rPr>
              <w:t>Prioritet 1.3 Unapređenje infrastrukture za sport i rekreaciju</w:t>
            </w:r>
          </w:p>
        </w:tc>
      </w:tr>
      <w:tr w:rsidR="00A623A0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A94CE4" w:rsidRPr="001A0584" w:rsidRDefault="0013652A" w:rsidP="002C3D75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7. </w:t>
            </w:r>
            <w:r w:rsidR="002C3D75">
              <w:rPr>
                <w:rFonts w:eastAsia="Times New Roman" w:cs="Arial"/>
                <w:sz w:val="18"/>
                <w:szCs w:val="18"/>
              </w:rPr>
              <w:t>Uređenje s</w:t>
            </w:r>
            <w:r>
              <w:rPr>
                <w:rFonts w:eastAsia="Times New Roman" w:cs="Arial"/>
                <w:sz w:val="18"/>
                <w:szCs w:val="18"/>
              </w:rPr>
              <w:t>portskih terena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A94CE4" w:rsidRDefault="002C3D75" w:rsidP="00964A63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Uređena 2 sportska</w:t>
            </w:r>
            <w:r w:rsidR="00964A63">
              <w:rPr>
                <w:rFonts w:eastAsia="Times New Roman" w:cs="Arial"/>
                <w:sz w:val="18"/>
                <w:szCs w:val="18"/>
              </w:rPr>
              <w:t xml:space="preserve"> terena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94CE4" w:rsidRPr="00CA30C9" w:rsidRDefault="00964A63" w:rsidP="00BE56F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Broj </w:t>
            </w:r>
            <w:r w:rsidR="00BE56F6">
              <w:rPr>
                <w:rFonts w:eastAsia="Times New Roman" w:cs="Arial"/>
                <w:sz w:val="18"/>
                <w:szCs w:val="18"/>
              </w:rPr>
              <w:t>saniranih</w:t>
            </w:r>
            <w:r w:rsidR="002C3D75"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 sportskih terena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94CE4" w:rsidRDefault="00964A63" w:rsidP="00964A63">
            <w:pPr>
              <w:shd w:val="clear" w:color="auto" w:fill="FFFFFF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94CE4" w:rsidRDefault="00964A63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94CE4" w:rsidRDefault="00964A63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“Putevi” doo, Agencija za izgradnju i razvoj Podgorice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94CE4" w:rsidRDefault="00964A63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94CE4" w:rsidRDefault="00964A63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94CE4" w:rsidRPr="001A0584" w:rsidRDefault="00A94CE4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A94CE4" w:rsidRDefault="00A94CE4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13652A" w:rsidRPr="00F86F32" w:rsidTr="0013652A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13652A" w:rsidRPr="0013652A" w:rsidRDefault="0013652A" w:rsidP="0013652A">
            <w:pPr>
              <w:shd w:val="clear" w:color="auto" w:fill="FFFFFF"/>
              <w:rPr>
                <w:rFonts w:eastAsia="Times New Roman" w:cs="Arial"/>
                <w:i/>
                <w:sz w:val="20"/>
                <w:szCs w:val="20"/>
              </w:rPr>
            </w:pPr>
            <w:r w:rsidRPr="0013652A">
              <w:rPr>
                <w:rFonts w:eastAsia="Times New Roman" w:cs="Arial"/>
                <w:i/>
                <w:sz w:val="20"/>
                <w:szCs w:val="20"/>
              </w:rPr>
              <w:t>Prioritet 1.4 Unapređenje ostale komunalne infrastrukture</w:t>
            </w:r>
          </w:p>
        </w:tc>
      </w:tr>
      <w:tr w:rsidR="00A623A0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A94CE4" w:rsidRPr="001A0584" w:rsidRDefault="0013652A" w:rsidP="00DA7B10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8. Izgradnja trga u Anovima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A94CE4" w:rsidRDefault="0077722C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Započeta izgradnja trga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94CE4" w:rsidRPr="00CA30C9" w:rsidRDefault="00BE56F6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 centralni trg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94CE4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94CE4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178AB" w:rsidRDefault="00B178AB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Direkcija za imovinu,</w:t>
            </w:r>
          </w:p>
          <w:p w:rsidR="00A94CE4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“Agencija za izgradnju i razvoj Podgorice”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94CE4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300.000,00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94CE4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300.000,00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94CE4" w:rsidRPr="001A0584" w:rsidRDefault="00A94CE4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A94CE4" w:rsidRDefault="00A94CE4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13652A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13652A" w:rsidRPr="001A0584" w:rsidRDefault="0013652A" w:rsidP="00DA7B10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9. Izgradnja dječijih igrališta i pejzažno uređenje zelenih površina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13652A" w:rsidRDefault="0077722C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Izgrađena</w:t>
            </w:r>
            <w:r w:rsidR="00964A63">
              <w:rPr>
                <w:rFonts w:eastAsia="Times New Roman" w:cs="Arial"/>
                <w:sz w:val="18"/>
                <w:szCs w:val="18"/>
              </w:rPr>
              <w:t xml:space="preserve"> 4</w:t>
            </w:r>
            <w:r>
              <w:rPr>
                <w:rFonts w:eastAsia="Times New Roman" w:cs="Arial"/>
                <w:sz w:val="18"/>
                <w:szCs w:val="18"/>
              </w:rPr>
              <w:t xml:space="preserve"> nova  dječija igrališta, uređene zelene </w:t>
            </w:r>
            <w:r>
              <w:rPr>
                <w:rFonts w:eastAsia="Times New Roman" w:cs="Arial"/>
                <w:sz w:val="18"/>
                <w:szCs w:val="18"/>
              </w:rPr>
              <w:lastRenderedPageBreak/>
              <w:t>površine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3652A" w:rsidRPr="00CA30C9" w:rsidRDefault="0077722C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lastRenderedPageBreak/>
              <w:t>Broj izgrađenih dječijih igrališta, površina uređenih zelenih površina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3652A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</w:t>
            </w:r>
            <w:r>
              <w:rPr>
                <w:rFonts w:eastAsia="Times New Roman" w:cs="Arial"/>
                <w:sz w:val="18"/>
                <w:szCs w:val="18"/>
              </w:rPr>
              <w:lastRenderedPageBreak/>
              <w:t>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lastRenderedPageBreak/>
              <w:t>“Zelenilo” doo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3652A" w:rsidRPr="001A0584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3652A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64A63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964A63" w:rsidRDefault="00964A63" w:rsidP="00DA7B10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lastRenderedPageBreak/>
              <w:t>Projekat 10. Izgradnja i rekonstrukcija javne rasvjete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964A63" w:rsidRPr="006326E5" w:rsidRDefault="002C3D75" w:rsidP="009A7BB7">
            <w:pPr>
              <w:shd w:val="clear" w:color="auto" w:fill="FFFFFF"/>
              <w:rPr>
                <w:rFonts w:eastAsia="Times New Roman" w:cs="Arial"/>
                <w:sz w:val="18"/>
                <w:szCs w:val="18"/>
                <w:highlight w:val="yellow"/>
              </w:rPr>
            </w:pPr>
            <w:r w:rsidRPr="002C3D75">
              <w:rPr>
                <w:rFonts w:eastAsia="Times New Roman" w:cs="Arial"/>
                <w:sz w:val="18"/>
                <w:szCs w:val="18"/>
              </w:rPr>
              <w:t xml:space="preserve">Postavljeno </w:t>
            </w:r>
            <w:r w:rsidR="009A7BB7">
              <w:rPr>
                <w:rFonts w:eastAsia="Times New Roman" w:cs="Arial"/>
                <w:sz w:val="18"/>
                <w:szCs w:val="18"/>
              </w:rPr>
              <w:t>25</w:t>
            </w:r>
            <w:r>
              <w:rPr>
                <w:rFonts w:eastAsia="Times New Roman" w:cs="Arial"/>
                <w:sz w:val="18"/>
                <w:szCs w:val="18"/>
              </w:rPr>
              <w:t>0 novih sijalica javne rasvjete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964A63" w:rsidRPr="006326E5" w:rsidRDefault="006326E5" w:rsidP="002C3D75">
            <w:pPr>
              <w:rPr>
                <w:rFonts w:eastAsia="Times New Roman" w:cs="Arial"/>
                <w:sz w:val="18"/>
                <w:szCs w:val="18"/>
                <w:highlight w:val="yellow"/>
              </w:rPr>
            </w:pPr>
            <w:r w:rsidRPr="002C3D75">
              <w:rPr>
                <w:rFonts w:eastAsia="Times New Roman" w:cs="Arial"/>
                <w:sz w:val="18"/>
                <w:szCs w:val="18"/>
              </w:rPr>
              <w:t xml:space="preserve">Broj </w:t>
            </w:r>
            <w:r w:rsidR="00BE56F6">
              <w:rPr>
                <w:rFonts w:eastAsia="Times New Roman" w:cs="Arial"/>
                <w:sz w:val="18"/>
                <w:szCs w:val="18"/>
              </w:rPr>
              <w:t xml:space="preserve">postavljenih </w:t>
            </w:r>
            <w:r w:rsidR="002C3D75">
              <w:rPr>
                <w:rFonts w:eastAsia="Times New Roman" w:cs="Arial"/>
                <w:sz w:val="18"/>
                <w:szCs w:val="18"/>
              </w:rPr>
              <w:t>sijalica javne rasvjete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64A63" w:rsidRDefault="00964A63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64A63" w:rsidRDefault="00964A63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64A63" w:rsidRDefault="00964A63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“Komunalne usluge” doo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64A63" w:rsidRDefault="00964A63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64A63" w:rsidRDefault="00964A63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964A63" w:rsidRPr="001A0584" w:rsidRDefault="00964A63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964A63" w:rsidRDefault="00964A63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13652A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13652A" w:rsidRPr="001A0584" w:rsidRDefault="0013652A" w:rsidP="00BE56F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</w:t>
            </w:r>
            <w:r w:rsidR="00964A63">
              <w:rPr>
                <w:rFonts w:eastAsia="Times New Roman" w:cs="Arial"/>
                <w:sz w:val="18"/>
                <w:szCs w:val="18"/>
              </w:rPr>
              <w:t>1</w:t>
            </w:r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  <w:r w:rsidR="00BE56F6">
              <w:rPr>
                <w:rFonts w:eastAsia="Times New Roman" w:cs="Arial"/>
                <w:sz w:val="18"/>
                <w:szCs w:val="18"/>
              </w:rPr>
              <w:t>Sanacija</w:t>
            </w:r>
            <w:r>
              <w:rPr>
                <w:rFonts w:eastAsia="Times New Roman" w:cs="Arial"/>
                <w:sz w:val="18"/>
                <w:szCs w:val="18"/>
              </w:rPr>
              <w:t xml:space="preserve"> domova kulture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13652A" w:rsidRDefault="00BE56F6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Saniran krov</w:t>
            </w:r>
            <w:r w:rsidR="0077722C">
              <w:rPr>
                <w:rFonts w:eastAsia="Times New Roman" w:cs="Arial"/>
                <w:sz w:val="18"/>
                <w:szCs w:val="18"/>
              </w:rPr>
              <w:t xml:space="preserve"> dom</w:t>
            </w:r>
            <w:r>
              <w:rPr>
                <w:rFonts w:eastAsia="Times New Roman" w:cs="Arial"/>
                <w:sz w:val="18"/>
                <w:szCs w:val="18"/>
              </w:rPr>
              <w:t>a</w:t>
            </w:r>
            <w:r w:rsidR="0077722C">
              <w:rPr>
                <w:rFonts w:eastAsia="Times New Roman" w:cs="Arial"/>
                <w:sz w:val="18"/>
                <w:szCs w:val="18"/>
              </w:rPr>
              <w:t xml:space="preserve"> omladine u Golubovcima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3652A" w:rsidRPr="00CA30C9" w:rsidRDefault="00BE56F6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Saniran objekat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3652A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“Agencija za stanovanje” doo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3652A" w:rsidRPr="001A0584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3652A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13652A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13652A" w:rsidRPr="001A0584" w:rsidRDefault="0013652A" w:rsidP="00964A63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</w:t>
            </w:r>
            <w:r w:rsidR="00964A63">
              <w:rPr>
                <w:rFonts w:eastAsia="Times New Roman" w:cs="Arial"/>
                <w:sz w:val="18"/>
                <w:szCs w:val="18"/>
              </w:rPr>
              <w:t>2</w:t>
            </w:r>
            <w:r>
              <w:rPr>
                <w:rFonts w:eastAsia="Times New Roman" w:cs="Arial"/>
                <w:sz w:val="18"/>
                <w:szCs w:val="18"/>
              </w:rPr>
              <w:t>. Izgradnja privremenog parkirališta u Anovima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13652A" w:rsidRDefault="0077722C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Izgrađeno privremeno parkiralište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3652A" w:rsidRPr="00CA30C9" w:rsidRDefault="00BE56F6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parking mjesta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3652A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“Putevi” doo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64A63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</w:t>
            </w:r>
            <w:r w:rsidR="00964A63">
              <w:rPr>
                <w:rFonts w:eastAsia="Times New Roman" w:cs="Arial"/>
                <w:sz w:val="18"/>
                <w:szCs w:val="18"/>
              </w:rPr>
              <w:t>0</w:t>
            </w:r>
            <w:r>
              <w:rPr>
                <w:rFonts w:eastAsia="Times New Roman" w:cs="Arial"/>
                <w:sz w:val="18"/>
                <w:szCs w:val="18"/>
              </w:rPr>
              <w:t>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64A63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</w:t>
            </w:r>
            <w:r w:rsidR="00964A63">
              <w:rPr>
                <w:rFonts w:eastAsia="Times New Roman" w:cs="Arial"/>
                <w:sz w:val="18"/>
                <w:szCs w:val="18"/>
              </w:rPr>
              <w:t>0</w:t>
            </w:r>
            <w:r>
              <w:rPr>
                <w:rFonts w:eastAsia="Times New Roman" w:cs="Arial"/>
                <w:sz w:val="18"/>
                <w:szCs w:val="18"/>
              </w:rPr>
              <w:t>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3652A" w:rsidRPr="001A0584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3652A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13652A" w:rsidRPr="00F86F32" w:rsidTr="0013652A">
        <w:trPr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13652A" w:rsidRPr="0013652A" w:rsidRDefault="0013652A" w:rsidP="0013652A">
            <w:pPr>
              <w:shd w:val="clear" w:color="auto" w:fill="FFFFFF"/>
              <w:rPr>
                <w:rFonts w:eastAsia="Times New Roman" w:cs="Arial"/>
                <w:b/>
                <w:sz w:val="20"/>
                <w:szCs w:val="20"/>
              </w:rPr>
            </w:pPr>
            <w:r w:rsidRPr="0013652A">
              <w:rPr>
                <w:rFonts w:eastAsia="Times New Roman" w:cs="Arial"/>
                <w:b/>
                <w:sz w:val="20"/>
                <w:szCs w:val="20"/>
              </w:rPr>
              <w:t>STRATEŠKI CILJ 2:Zaštita životne sredine</w:t>
            </w:r>
          </w:p>
        </w:tc>
      </w:tr>
      <w:tr w:rsidR="00E03D22" w:rsidRPr="00F86F32" w:rsidTr="00E03D2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E03D22" w:rsidRPr="00E03D22" w:rsidRDefault="00E03D22" w:rsidP="00BE56F6">
            <w:pPr>
              <w:shd w:val="clear" w:color="auto" w:fill="FFFFFF"/>
              <w:rPr>
                <w:rFonts w:eastAsia="Times New Roman" w:cs="Arial"/>
                <w:i/>
                <w:sz w:val="20"/>
                <w:szCs w:val="20"/>
              </w:rPr>
            </w:pPr>
            <w:r w:rsidRPr="00E03D22">
              <w:rPr>
                <w:rFonts w:eastAsia="Times New Roman" w:cs="Arial"/>
                <w:i/>
                <w:sz w:val="20"/>
                <w:szCs w:val="20"/>
              </w:rPr>
              <w:t>Prioritet 2.</w:t>
            </w:r>
            <w:r w:rsidR="00BE56F6">
              <w:rPr>
                <w:rFonts w:eastAsia="Times New Roman" w:cs="Arial"/>
                <w:i/>
                <w:sz w:val="20"/>
                <w:szCs w:val="20"/>
              </w:rPr>
              <w:t>4</w:t>
            </w:r>
            <w:r w:rsidRPr="00E03D22">
              <w:rPr>
                <w:rFonts w:eastAsia="Times New Roman" w:cs="Arial"/>
                <w:i/>
                <w:sz w:val="20"/>
                <w:szCs w:val="20"/>
              </w:rPr>
              <w:t xml:space="preserve"> </w:t>
            </w:r>
            <w:r w:rsidR="00BE56F6">
              <w:rPr>
                <w:rFonts w:eastAsia="Times New Roman" w:cs="Arial"/>
                <w:i/>
                <w:sz w:val="20"/>
                <w:szCs w:val="20"/>
              </w:rPr>
              <w:t>Podizanje ekološke svijesti</w:t>
            </w:r>
          </w:p>
        </w:tc>
      </w:tr>
      <w:tr w:rsidR="0013652A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13652A" w:rsidRPr="001A0584" w:rsidRDefault="00E03D22" w:rsidP="00964A63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</w:t>
            </w:r>
            <w:r w:rsidR="00964A63">
              <w:rPr>
                <w:rFonts w:eastAsia="Times New Roman" w:cs="Arial"/>
                <w:sz w:val="18"/>
                <w:szCs w:val="18"/>
              </w:rPr>
              <w:t>3</w:t>
            </w:r>
            <w:r>
              <w:rPr>
                <w:rFonts w:eastAsia="Times New Roman" w:cs="Arial"/>
                <w:sz w:val="18"/>
                <w:szCs w:val="18"/>
              </w:rPr>
              <w:t>. Edukacija o selektivnom odlaganju otpada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13652A" w:rsidRDefault="0077722C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Realizovan program edukacije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3652A" w:rsidRPr="00CA30C9" w:rsidRDefault="0077722C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edukovanih građana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3652A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“Čistoća” doo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Pr="00C5551F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 w:rsidRPr="00C5551F">
              <w:rPr>
                <w:rFonts w:eastAsia="Times New Roman" w:cs="Arial"/>
                <w:sz w:val="18"/>
                <w:szCs w:val="18"/>
              </w:rPr>
              <w:t>3.000,00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Pr="00C5551F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 w:rsidRPr="00C5551F">
              <w:rPr>
                <w:rFonts w:eastAsia="Times New Roman" w:cs="Arial"/>
                <w:sz w:val="18"/>
                <w:szCs w:val="18"/>
              </w:rPr>
              <w:t>3.000,00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3652A" w:rsidRPr="001A0584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3652A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03D22" w:rsidRPr="00F86F32" w:rsidTr="00E03D2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E03D22" w:rsidRPr="00E03D22" w:rsidRDefault="00E03D22" w:rsidP="00E03D22">
            <w:pPr>
              <w:shd w:val="clear" w:color="auto" w:fill="FFFFFF"/>
              <w:rPr>
                <w:rFonts w:eastAsia="Times New Roman" w:cs="Arial"/>
                <w:b/>
                <w:sz w:val="20"/>
                <w:szCs w:val="20"/>
              </w:rPr>
            </w:pPr>
            <w:r w:rsidRPr="00E03D22">
              <w:rPr>
                <w:rFonts w:eastAsia="Times New Roman" w:cs="Arial"/>
                <w:b/>
                <w:sz w:val="20"/>
                <w:szCs w:val="20"/>
              </w:rPr>
              <w:t>STRATEŠKI CILJ 3: Razvoj privrede</w:t>
            </w:r>
          </w:p>
        </w:tc>
      </w:tr>
      <w:tr w:rsidR="00E03D22" w:rsidRPr="00F86F32" w:rsidTr="00E03D2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E03D22" w:rsidRPr="00E03D22" w:rsidRDefault="00E03D22" w:rsidP="00E03D22">
            <w:pPr>
              <w:shd w:val="clear" w:color="auto" w:fill="FFFFFF"/>
              <w:rPr>
                <w:rFonts w:eastAsia="Times New Roman" w:cs="Arial"/>
                <w:i/>
                <w:sz w:val="20"/>
                <w:szCs w:val="20"/>
              </w:rPr>
            </w:pPr>
            <w:r w:rsidRPr="00E03D22">
              <w:rPr>
                <w:rFonts w:eastAsia="Times New Roman" w:cs="Arial"/>
                <w:i/>
                <w:sz w:val="20"/>
                <w:szCs w:val="20"/>
              </w:rPr>
              <w:t>Prioritet 3.2 Razvoj poljoprivredne proizvodnje i unapređenje konkurentnosti poljoprivrednih proizvođača</w:t>
            </w:r>
          </w:p>
        </w:tc>
      </w:tr>
      <w:tr w:rsidR="0013652A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13652A" w:rsidRPr="001A0584" w:rsidRDefault="00E03D22" w:rsidP="00964A63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</w:t>
            </w:r>
            <w:r w:rsidR="00964A63">
              <w:rPr>
                <w:rFonts w:eastAsia="Times New Roman" w:cs="Arial"/>
                <w:sz w:val="18"/>
                <w:szCs w:val="18"/>
              </w:rPr>
              <w:t>4</w:t>
            </w:r>
            <w:r>
              <w:rPr>
                <w:rFonts w:eastAsia="Times New Roman" w:cs="Arial"/>
                <w:sz w:val="18"/>
                <w:szCs w:val="18"/>
              </w:rPr>
              <w:t>. Program podsticajnih mjera za razvoj poljoprivrede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13652A" w:rsidRDefault="0077722C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Povoljniji uslovi za bavljenje poljoprivrednom proizvodnjom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3652A" w:rsidRPr="00CA30C9" w:rsidRDefault="0077722C" w:rsidP="00BE56F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Broj korisnika mjera podrške, </w:t>
            </w:r>
            <w:r w:rsidR="00BE56F6">
              <w:rPr>
                <w:rFonts w:eastAsia="Times New Roman" w:cs="Arial"/>
                <w:sz w:val="18"/>
                <w:szCs w:val="18"/>
              </w:rPr>
              <w:t>broj reg.poljoprivrednih gazdinstava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3652A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3652A" w:rsidRDefault="0013652A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68.000,00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68.000,00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3652A" w:rsidRPr="001A0584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3652A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03D22" w:rsidRPr="00F86F32" w:rsidTr="00E03D2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178AB" w:rsidRDefault="00B178AB" w:rsidP="00E03D22">
            <w:pPr>
              <w:shd w:val="clear" w:color="auto" w:fill="FFFFFF"/>
              <w:rPr>
                <w:rFonts w:eastAsia="Times New Roman" w:cs="Arial"/>
                <w:i/>
                <w:sz w:val="20"/>
                <w:szCs w:val="20"/>
              </w:rPr>
            </w:pPr>
          </w:p>
          <w:p w:rsidR="00E03D22" w:rsidRPr="00E03D22" w:rsidRDefault="00E03D22" w:rsidP="00E03D22">
            <w:pPr>
              <w:shd w:val="clear" w:color="auto" w:fill="FFFFFF"/>
              <w:rPr>
                <w:rFonts w:eastAsia="Times New Roman" w:cs="Arial"/>
                <w:i/>
                <w:sz w:val="20"/>
                <w:szCs w:val="20"/>
              </w:rPr>
            </w:pPr>
            <w:r w:rsidRPr="00E03D22">
              <w:rPr>
                <w:rFonts w:eastAsia="Times New Roman" w:cs="Arial"/>
                <w:i/>
                <w:sz w:val="20"/>
                <w:szCs w:val="20"/>
              </w:rPr>
              <w:t>Prioritet 3.3 Razvoj tržišta poljoprivrednih proizvoda</w:t>
            </w:r>
          </w:p>
        </w:tc>
      </w:tr>
      <w:tr w:rsidR="0013652A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13652A" w:rsidRPr="001A0584" w:rsidRDefault="00E03D22" w:rsidP="00964A63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lastRenderedPageBreak/>
              <w:t>Projekat 1</w:t>
            </w:r>
            <w:r w:rsidR="00964A63">
              <w:rPr>
                <w:rFonts w:eastAsia="Times New Roman" w:cs="Arial"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>. Izgradnja zelene pijace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13652A" w:rsidRDefault="0077722C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Započeta izgradnja zelene pijace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3652A" w:rsidRPr="00CA30C9" w:rsidRDefault="00BE56F6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zakupaca tezgi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3652A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3652A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Glavni gradski arhitekta, “Tržnice i pijace” doo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64A63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</w:t>
            </w:r>
            <w:r w:rsidR="00964A63">
              <w:rPr>
                <w:rFonts w:eastAsia="Times New Roman" w:cs="Arial"/>
                <w:sz w:val="18"/>
                <w:szCs w:val="18"/>
              </w:rPr>
              <w:t>0</w:t>
            </w:r>
            <w:r>
              <w:rPr>
                <w:rFonts w:eastAsia="Times New Roman" w:cs="Arial"/>
                <w:sz w:val="18"/>
                <w:szCs w:val="18"/>
              </w:rPr>
              <w:t>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3652A" w:rsidRDefault="0077722C" w:rsidP="00964A63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</w:t>
            </w:r>
            <w:r w:rsidR="00964A63">
              <w:rPr>
                <w:rFonts w:eastAsia="Times New Roman" w:cs="Arial"/>
                <w:sz w:val="18"/>
                <w:szCs w:val="18"/>
              </w:rPr>
              <w:t>0</w:t>
            </w:r>
            <w:r>
              <w:rPr>
                <w:rFonts w:eastAsia="Times New Roman" w:cs="Arial"/>
                <w:sz w:val="18"/>
                <w:szCs w:val="18"/>
              </w:rPr>
              <w:t>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3652A" w:rsidRPr="001A0584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3652A" w:rsidRDefault="0013652A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03D22" w:rsidRPr="00F86F32" w:rsidTr="00E03D2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E03D22" w:rsidRPr="00E03D22" w:rsidRDefault="00E03D22" w:rsidP="00E03D22">
            <w:pPr>
              <w:shd w:val="clear" w:color="auto" w:fill="FFFFFF"/>
              <w:rPr>
                <w:rFonts w:eastAsia="Times New Roman" w:cs="Arial"/>
                <w:i/>
                <w:sz w:val="20"/>
                <w:szCs w:val="20"/>
              </w:rPr>
            </w:pPr>
            <w:r w:rsidRPr="00E03D22">
              <w:rPr>
                <w:rFonts w:eastAsia="Times New Roman" w:cs="Arial"/>
                <w:i/>
                <w:sz w:val="20"/>
                <w:szCs w:val="20"/>
              </w:rPr>
              <w:t>Prioritet 3.4 Unapređenje turističke ponude</w:t>
            </w:r>
          </w:p>
        </w:tc>
      </w:tr>
      <w:tr w:rsidR="00E03D22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E03D22" w:rsidRPr="001A0584" w:rsidRDefault="00E03D22" w:rsidP="00964A63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</w:t>
            </w:r>
            <w:r w:rsidR="00964A63">
              <w:rPr>
                <w:rFonts w:eastAsia="Times New Roman" w:cs="Arial"/>
                <w:sz w:val="18"/>
                <w:szCs w:val="18"/>
              </w:rPr>
              <w:t>6</w:t>
            </w:r>
            <w:r>
              <w:rPr>
                <w:rFonts w:eastAsia="Times New Roman" w:cs="Arial"/>
                <w:sz w:val="18"/>
                <w:szCs w:val="18"/>
              </w:rPr>
              <w:t>. Organizacija manifestacija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E03D22" w:rsidRDefault="006F5742" w:rsidP="002C3D75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2 </w:t>
            </w:r>
            <w:r w:rsidR="002C3D75">
              <w:rPr>
                <w:rFonts w:eastAsia="Times New Roman" w:cs="Arial"/>
                <w:sz w:val="18"/>
                <w:szCs w:val="18"/>
              </w:rPr>
              <w:t>o</w:t>
            </w:r>
            <w:r w:rsidR="0077722C">
              <w:rPr>
                <w:rFonts w:eastAsia="Times New Roman" w:cs="Arial"/>
                <w:sz w:val="18"/>
                <w:szCs w:val="18"/>
              </w:rPr>
              <w:t>držane manifestacije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03D22" w:rsidRDefault="00ED6888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izlagača</w:t>
            </w:r>
          </w:p>
          <w:p w:rsidR="0077722C" w:rsidRPr="00CA30C9" w:rsidRDefault="0077722C" w:rsidP="00BE56F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učesnika u  programima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03D22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Turistička organizacija Podgorice, NP Skadarsko jezero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E03D22" w:rsidRPr="001A0584" w:rsidRDefault="00E03D22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03D22" w:rsidRDefault="00E03D22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03D22" w:rsidRPr="00F86F32" w:rsidTr="00E03D2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E03D22" w:rsidRPr="00E03D22" w:rsidRDefault="00E03D22" w:rsidP="00E03D22">
            <w:pPr>
              <w:shd w:val="clear" w:color="auto" w:fill="FFFFFF"/>
              <w:rPr>
                <w:rFonts w:eastAsia="Times New Roman" w:cs="Arial"/>
                <w:b/>
                <w:sz w:val="20"/>
                <w:szCs w:val="20"/>
              </w:rPr>
            </w:pPr>
            <w:r w:rsidRPr="00E03D22">
              <w:rPr>
                <w:rFonts w:eastAsia="Times New Roman" w:cs="Arial"/>
                <w:b/>
                <w:sz w:val="20"/>
                <w:szCs w:val="20"/>
              </w:rPr>
              <w:t>STRATEŠKI CILJ 4: Veća dostupnost i kvalitet društvenih servisa</w:t>
            </w:r>
          </w:p>
        </w:tc>
      </w:tr>
      <w:tr w:rsidR="00E03D22" w:rsidRPr="00F86F32" w:rsidTr="00E03D2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E03D22" w:rsidRPr="00E03D22" w:rsidRDefault="00E03D22" w:rsidP="00E03D22">
            <w:pPr>
              <w:shd w:val="clear" w:color="auto" w:fill="FFFFFF"/>
              <w:rPr>
                <w:rFonts w:eastAsia="Times New Roman" w:cs="Arial"/>
                <w:i/>
                <w:sz w:val="20"/>
                <w:szCs w:val="20"/>
              </w:rPr>
            </w:pPr>
            <w:r w:rsidRPr="00E03D22">
              <w:rPr>
                <w:rFonts w:eastAsia="Times New Roman" w:cs="Arial"/>
                <w:i/>
                <w:sz w:val="20"/>
                <w:szCs w:val="20"/>
              </w:rPr>
              <w:t>Prioritet 4.1 Unapređenje administrativnih kapaciteta Opštine</w:t>
            </w:r>
          </w:p>
        </w:tc>
      </w:tr>
      <w:tr w:rsidR="00E03D22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E03D22" w:rsidRPr="001A0584" w:rsidRDefault="000774FC" w:rsidP="00DA7B10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17. Izrada studije o opravdanosti osnivanja samostalne opštine Zeta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2C3D75" w:rsidRDefault="002C3D75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</w:p>
          <w:p w:rsidR="00E03D22" w:rsidRDefault="002C3D75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Dobijeni ekonomski pokazatelji  za pokretanje postupka teritorijalne promjene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03D22" w:rsidRPr="00CA30C9" w:rsidRDefault="006D3505" w:rsidP="00995526">
            <w:pPr>
              <w:rPr>
                <w:rFonts w:eastAsia="Times New Roman" w:cs="Arial"/>
                <w:sz w:val="18"/>
                <w:szCs w:val="18"/>
              </w:rPr>
            </w:pPr>
            <w:r w:rsidRPr="002C3D75">
              <w:rPr>
                <w:rFonts w:eastAsia="Times New Roman" w:cs="Arial"/>
                <w:sz w:val="18"/>
                <w:szCs w:val="18"/>
              </w:rPr>
              <w:t>Izrađena studija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03D22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03D22" w:rsidRDefault="00E03D22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E03D22" w:rsidRPr="001A0584" w:rsidRDefault="00E03D22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03D22" w:rsidRDefault="00E03D22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03D22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E03D22" w:rsidRPr="001A0584" w:rsidRDefault="000774FC" w:rsidP="00DA7B10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18. Izgradnja administrativnog objekta za potrebe Opštine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E03D22" w:rsidRDefault="000774FC" w:rsidP="002E6C44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Izabrano idejno rješenje za objekat  na Konkursu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03D22" w:rsidRPr="00CA30C9" w:rsidRDefault="006D3505" w:rsidP="00995526">
            <w:pPr>
              <w:rPr>
                <w:rFonts w:eastAsia="Times New Roman" w:cs="Arial"/>
                <w:sz w:val="18"/>
                <w:szCs w:val="18"/>
              </w:rPr>
            </w:pPr>
            <w:r w:rsidRPr="002C3D75">
              <w:rPr>
                <w:rFonts w:eastAsia="Times New Roman" w:cs="Arial"/>
                <w:sz w:val="18"/>
                <w:szCs w:val="18"/>
              </w:rPr>
              <w:t>Idejno rješenje za objekat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03D22" w:rsidRDefault="0077722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Glavni gradski arhitekta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13.000.00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03D22" w:rsidRDefault="0077722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13.000.00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E03D22" w:rsidRPr="001A0584" w:rsidRDefault="00E03D22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03D22" w:rsidRDefault="00E03D22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03D22" w:rsidRPr="00F86F32" w:rsidTr="00643D0F">
        <w:trPr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E03D22" w:rsidRPr="001A0584" w:rsidRDefault="000774FC" w:rsidP="00964A63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</w:t>
            </w:r>
            <w:r w:rsidR="00964A63">
              <w:rPr>
                <w:rFonts w:eastAsia="Times New Roman" w:cs="Arial"/>
                <w:sz w:val="18"/>
                <w:szCs w:val="18"/>
              </w:rPr>
              <w:t>9</w:t>
            </w:r>
            <w:r>
              <w:rPr>
                <w:rFonts w:eastAsia="Times New Roman" w:cs="Arial"/>
                <w:sz w:val="18"/>
                <w:szCs w:val="18"/>
              </w:rPr>
              <w:t>. Izgradnja objekta za dnevni boravak starih lica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E03D22" w:rsidRDefault="000774FC" w:rsidP="000774FC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Započeta izgradnja objekat za dnevni boravak starih lica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03D22" w:rsidRPr="00CA30C9" w:rsidRDefault="00BE56F6" w:rsidP="0099552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korisnika usluga dnevnog boravka za stara lica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03D22" w:rsidRDefault="000774FC" w:rsidP="0077722C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2021.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03D22" w:rsidRDefault="000774F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774FC" w:rsidRDefault="000774F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UNDP,</w:t>
            </w:r>
          </w:p>
          <w:p w:rsidR="00E03D22" w:rsidRDefault="000774FC" w:rsidP="00995526">
            <w:pPr>
              <w:shd w:val="clear" w:color="auto" w:fill="FFFFFF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Ministarstvo finansija i socijalnog staranja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03D22" w:rsidRDefault="000774F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150.000,00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03D22" w:rsidRDefault="000774FC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150.000,00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E03D22" w:rsidRPr="001A0584" w:rsidRDefault="00E03D22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03D22" w:rsidRDefault="00E03D22" w:rsidP="00995526">
            <w:pPr>
              <w:shd w:val="clear" w:color="auto" w:fill="FFFFFF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77722C" w:rsidRDefault="0077722C" w:rsidP="0077722C"/>
    <w:p w:rsidR="0077722C" w:rsidRDefault="0077722C" w:rsidP="0077722C"/>
    <w:p w:rsidR="0077722C" w:rsidRDefault="0077722C" w:rsidP="0077722C"/>
    <w:p w:rsidR="0077722C" w:rsidRPr="007506C5" w:rsidRDefault="0077722C" w:rsidP="0077722C">
      <w:pPr>
        <w:rPr>
          <w:b/>
        </w:rPr>
      </w:pPr>
      <w:proofErr w:type="gramStart"/>
      <w:r>
        <w:rPr>
          <w:b/>
        </w:rPr>
        <w:t>AKCIONI PLAN ZA 2022.</w:t>
      </w:r>
      <w:proofErr w:type="gramEnd"/>
      <w:r>
        <w:rPr>
          <w:b/>
        </w:rPr>
        <w:t xml:space="preserve"> GODINU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6"/>
        <w:gridCol w:w="1544"/>
        <w:gridCol w:w="1627"/>
        <w:gridCol w:w="1127"/>
        <w:gridCol w:w="1146"/>
        <w:gridCol w:w="1297"/>
        <w:gridCol w:w="1251"/>
        <w:gridCol w:w="1251"/>
        <w:gridCol w:w="1018"/>
        <w:gridCol w:w="1231"/>
      </w:tblGrid>
      <w:tr w:rsidR="0077722C" w:rsidRPr="00F86F32" w:rsidTr="00292080">
        <w:trPr>
          <w:cantSplit/>
          <w:trHeight w:val="300"/>
          <w:tblHeader/>
          <w:jc w:val="center"/>
        </w:trPr>
        <w:tc>
          <w:tcPr>
            <w:tcW w:w="959" w:type="pct"/>
            <w:vMerge w:val="restar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Naziv projekta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Očekivani efekti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Indikatori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Vremenski okvir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Nosilac projekta i odgovorna lica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Ostali učesnici u sprovođenju projekta</w:t>
            </w:r>
          </w:p>
        </w:tc>
        <w:tc>
          <w:tcPr>
            <w:tcW w:w="1671" w:type="pct"/>
            <w:gridSpan w:val="4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Izvori finansiranja</w:t>
            </w:r>
          </w:p>
        </w:tc>
      </w:tr>
      <w:tr w:rsidR="00F81545" w:rsidRPr="00F86F32" w:rsidTr="00292080">
        <w:trPr>
          <w:cantSplit/>
          <w:trHeight w:val="570"/>
          <w:tblHeader/>
          <w:jc w:val="center"/>
        </w:trPr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7722C" w:rsidRPr="00F86F32" w:rsidRDefault="0077722C" w:rsidP="003A4A87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  <w:textDirection w:val="btLr"/>
            <w:vAlign w:val="center"/>
          </w:tcPr>
          <w:p w:rsidR="0077722C" w:rsidRPr="00F86F32" w:rsidRDefault="0077722C" w:rsidP="003A4A87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77722C" w:rsidRPr="00F86F32" w:rsidRDefault="0077722C" w:rsidP="003A4A87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shd w:val="clear" w:color="auto" w:fill="auto"/>
            <w:textDirection w:val="btLr"/>
            <w:vAlign w:val="center"/>
          </w:tcPr>
          <w:p w:rsidR="0077722C" w:rsidRPr="00F86F32" w:rsidRDefault="0077722C" w:rsidP="003A4A87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extDirection w:val="btLr"/>
            <w:vAlign w:val="center"/>
          </w:tcPr>
          <w:p w:rsidR="0077722C" w:rsidRPr="00F86F32" w:rsidRDefault="0077722C" w:rsidP="003A4A87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456" w:type="pct"/>
            <w:vMerge/>
            <w:shd w:val="clear" w:color="auto" w:fill="auto"/>
            <w:textDirection w:val="btLr"/>
            <w:vAlign w:val="center"/>
          </w:tcPr>
          <w:p w:rsidR="0077722C" w:rsidRPr="00F86F32" w:rsidRDefault="0077722C" w:rsidP="003A4A87">
            <w:pPr>
              <w:ind w:left="113" w:right="113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Ukupno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</w:t>
            </w:r>
            <w:r w:rsidRPr="00F86F32">
              <w:rPr>
                <w:rFonts w:eastAsia="Times New Roman" w:cs="Arial"/>
                <w:b/>
                <w:sz w:val="18"/>
                <w:szCs w:val="18"/>
              </w:rPr>
              <w:t>udžet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JLS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7722C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Budžet</w:t>
            </w:r>
          </w:p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C</w:t>
            </w:r>
            <w:r w:rsidRPr="00F86F32">
              <w:rPr>
                <w:rFonts w:eastAsia="Times New Roman" w:cs="Arial"/>
                <w:b/>
                <w:sz w:val="18"/>
                <w:szCs w:val="18"/>
              </w:rPr>
              <w:t>rne Gore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F86F32">
              <w:rPr>
                <w:rFonts w:eastAsia="Times New Roman" w:cs="Arial"/>
                <w:b/>
                <w:sz w:val="18"/>
                <w:szCs w:val="18"/>
              </w:rPr>
              <w:t>Ostali izvori finansiranja</w:t>
            </w:r>
          </w:p>
        </w:tc>
      </w:tr>
      <w:tr w:rsidR="0077722C" w:rsidRPr="00F86F32" w:rsidTr="003A4A87">
        <w:trPr>
          <w:jc w:val="center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:rsidR="0077722C" w:rsidRPr="0023724A" w:rsidRDefault="0077722C" w:rsidP="003A4A87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23724A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</w:tc>
      </w:tr>
      <w:tr w:rsidR="0077722C" w:rsidRPr="00F86F32" w:rsidTr="003A4A87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77722C" w:rsidRPr="0023724A" w:rsidRDefault="0077722C" w:rsidP="003A4A87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23724A">
              <w:rPr>
                <w:rFonts w:eastAsia="Times New Roman" w:cs="Arial"/>
                <w:i/>
                <w:sz w:val="20"/>
                <w:szCs w:val="20"/>
              </w:rPr>
              <w:t>Prioritet 1.1</w:t>
            </w:r>
            <w:r>
              <w:rPr>
                <w:rFonts w:eastAsia="Times New Roman" w:cs="Arial"/>
                <w:i/>
                <w:sz w:val="20"/>
                <w:szCs w:val="20"/>
              </w:rPr>
              <w:t xml:space="preserve"> </w:t>
            </w:r>
            <w:r w:rsidRPr="0023724A">
              <w:rPr>
                <w:rFonts w:eastAsia="Times New Roman" w:cs="Arial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i/>
                <w:sz w:val="20"/>
                <w:szCs w:val="20"/>
              </w:rPr>
              <w:t>Izgradnja i rekonstrukcija putne infrastrukture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77722C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3A4A87">
              <w:rPr>
                <w:rFonts w:eastAsia="Times New Roman" w:cs="Arial"/>
                <w:sz w:val="18"/>
                <w:szCs w:val="18"/>
              </w:rPr>
              <w:t>1</w:t>
            </w:r>
            <w:r>
              <w:rPr>
                <w:rFonts w:eastAsia="Times New Roman" w:cs="Arial"/>
                <w:sz w:val="18"/>
                <w:szCs w:val="18"/>
              </w:rPr>
              <w:t>. Rekonstrukcija saobraćajnice do centralne kapele u naselju Golubovci (faza</w:t>
            </w:r>
            <w:r w:rsidR="003A4A87">
              <w:rPr>
                <w:rFonts w:eastAsia="Times New Roman" w:cs="Arial"/>
                <w:sz w:val="18"/>
                <w:szCs w:val="18"/>
              </w:rPr>
              <w:t xml:space="preserve"> III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Rekonstruisana</w:t>
            </w:r>
            <w:r w:rsidR="003A4A87">
              <w:rPr>
                <w:rFonts w:eastAsia="Times New Roman" w:cs="Arial"/>
                <w:sz w:val="18"/>
                <w:szCs w:val="18"/>
              </w:rPr>
              <w:t xml:space="preserve"> saobraćajnica u dužini od oko</w:t>
            </w:r>
            <w:r w:rsidR="004F18A8">
              <w:rPr>
                <w:rFonts w:eastAsia="Times New Roman" w:cs="Arial"/>
                <w:sz w:val="18"/>
                <w:szCs w:val="18"/>
              </w:rPr>
              <w:t xml:space="preserve">   </w:t>
            </w:r>
            <w:r w:rsidR="003A4A87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F18A8">
              <w:rPr>
                <w:rFonts w:eastAsia="Times New Roman" w:cs="Arial"/>
                <w:sz w:val="18"/>
                <w:szCs w:val="18"/>
              </w:rPr>
              <w:t>1 km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rek.saobraćajnice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7722C" w:rsidRPr="00F86F32" w:rsidRDefault="0077722C" w:rsidP="004F18A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</w:t>
            </w:r>
            <w:r w:rsidR="004F18A8">
              <w:rPr>
                <w:rFonts w:eastAsia="Times New Roman" w:cs="Arial"/>
                <w:sz w:val="18"/>
                <w:szCs w:val="18"/>
              </w:rPr>
              <w:t>2</w:t>
            </w:r>
            <w:r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Direkcija za imovinu, Agencija za izgr. 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i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razv. Podgorice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7722C" w:rsidRPr="00F86F32" w:rsidRDefault="004F18A8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800</w:t>
            </w:r>
            <w:r w:rsidR="0077722C">
              <w:rPr>
                <w:rFonts w:eastAsia="Times New Roman" w:cs="Arial"/>
                <w:sz w:val="18"/>
                <w:szCs w:val="18"/>
              </w:rPr>
              <w:t>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7722C" w:rsidRPr="00F86F32" w:rsidRDefault="004F18A8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800</w:t>
            </w:r>
            <w:r w:rsidR="0077722C">
              <w:rPr>
                <w:rFonts w:eastAsia="Times New Roman" w:cs="Arial"/>
                <w:sz w:val="18"/>
                <w:szCs w:val="18"/>
              </w:rPr>
              <w:t>.000,00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77722C" w:rsidRPr="00F86F32" w:rsidRDefault="0077722C" w:rsidP="00C348DF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C348DF">
              <w:rPr>
                <w:rFonts w:eastAsia="Times New Roman" w:cs="Arial"/>
                <w:sz w:val="18"/>
                <w:szCs w:val="18"/>
              </w:rPr>
              <w:t>2</w:t>
            </w:r>
            <w:r>
              <w:rPr>
                <w:rFonts w:eastAsia="Times New Roman" w:cs="Arial"/>
                <w:sz w:val="18"/>
                <w:szCs w:val="18"/>
              </w:rPr>
              <w:t>. Investiciono održavanje i sanacija opštinskih i nekategorisanih puteva i ulica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722C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Sanacija oko </w:t>
            </w:r>
          </w:p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5 km  lokalnih saobraćajnica 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saniranih saobraćajnica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7722C" w:rsidRPr="00F86F32" w:rsidRDefault="0077722C" w:rsidP="004F18A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</w:t>
            </w:r>
            <w:r w:rsidR="004F18A8">
              <w:rPr>
                <w:rFonts w:eastAsia="Times New Roman" w:cs="Arial"/>
                <w:sz w:val="18"/>
                <w:szCs w:val="18"/>
              </w:rPr>
              <w:t>2</w:t>
            </w:r>
            <w:r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7722C" w:rsidRPr="00F86F32" w:rsidRDefault="0077722C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7722C" w:rsidRPr="00F86F32" w:rsidRDefault="0077722C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“Putevi” doo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7722C" w:rsidRPr="00F86F32" w:rsidRDefault="0077722C" w:rsidP="004F18A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</w:t>
            </w:r>
            <w:r w:rsidR="004F18A8">
              <w:rPr>
                <w:rFonts w:eastAsia="Times New Roman" w:cs="Arial"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7722C" w:rsidRPr="00F86F32" w:rsidRDefault="0077722C" w:rsidP="004F18A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</w:t>
            </w:r>
            <w:r w:rsidR="004F18A8">
              <w:rPr>
                <w:rFonts w:eastAsia="Times New Roman" w:cs="Arial"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7722C" w:rsidRPr="00F86F32" w:rsidRDefault="0077722C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77722C" w:rsidRPr="00F86F32" w:rsidRDefault="0077722C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B4E72" w:rsidRPr="00F86F32" w:rsidTr="003B4E7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3B4E72" w:rsidRPr="003B4E72" w:rsidRDefault="003B4E72" w:rsidP="003B4E72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3B4E72">
              <w:rPr>
                <w:rFonts w:eastAsia="Times New Roman" w:cs="Arial"/>
                <w:i/>
                <w:sz w:val="20"/>
                <w:szCs w:val="20"/>
              </w:rPr>
              <w:t>Prioritet 1.2 Izgradnja vodovodne infrastrukture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3B4E72" w:rsidRDefault="00292080" w:rsidP="008071F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</w:t>
            </w:r>
            <w:r w:rsidR="008071F2">
              <w:rPr>
                <w:rFonts w:eastAsia="Times New Roman" w:cs="Arial"/>
                <w:sz w:val="18"/>
                <w:szCs w:val="18"/>
              </w:rPr>
              <w:t xml:space="preserve"> 3</w:t>
            </w:r>
            <w:r>
              <w:rPr>
                <w:rFonts w:eastAsia="Times New Roman" w:cs="Arial"/>
                <w:sz w:val="18"/>
                <w:szCs w:val="18"/>
              </w:rPr>
              <w:t>: Izgradnja nedostajuće vodovodne infrastrukture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B4E72" w:rsidRPr="00F86F32" w:rsidRDefault="00292080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Izgrađeno 5 km sekundarne vodovodne mreže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B4E72" w:rsidRPr="00F86F32" w:rsidRDefault="00292080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novih priključaka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B4E72" w:rsidRDefault="00292080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B4E72" w:rsidRPr="00F86F32" w:rsidRDefault="00292080" w:rsidP="00292080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B4E72" w:rsidRPr="00F86F32" w:rsidRDefault="00292080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“Vodovod i kanalizacija” doo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B4E72" w:rsidRPr="00F86F32" w:rsidRDefault="00292080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B4E72" w:rsidRPr="00F86F32" w:rsidRDefault="00292080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200.000,00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B4E72" w:rsidRPr="00F86F32" w:rsidTr="003B4E72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3B4E72" w:rsidRPr="004A090D" w:rsidRDefault="004A090D" w:rsidP="004A090D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4A090D">
              <w:rPr>
                <w:rFonts w:eastAsia="Times New Roman" w:cs="Arial"/>
                <w:i/>
                <w:sz w:val="20"/>
                <w:szCs w:val="20"/>
              </w:rPr>
              <w:t>Prioritet 1.3 Unapređenje infrastrukture za sport i rekreaciju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3B4E72" w:rsidRDefault="003B4E72" w:rsidP="008071F2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B4E72" w:rsidRPr="00F86F32" w:rsidRDefault="003B4E72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3B4E72" w:rsidRPr="00F86F32" w:rsidRDefault="003B4E72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3B4E72" w:rsidRDefault="003B4E72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3B4E72" w:rsidRPr="00F86F32" w:rsidRDefault="003B4E72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3B4E72" w:rsidRDefault="00C348D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8071F2">
              <w:rPr>
                <w:rFonts w:eastAsia="Times New Roman" w:cs="Arial"/>
                <w:sz w:val="18"/>
                <w:szCs w:val="18"/>
              </w:rPr>
              <w:t>4</w:t>
            </w:r>
            <w:r>
              <w:rPr>
                <w:rFonts w:eastAsia="Times New Roman" w:cs="Arial"/>
                <w:sz w:val="18"/>
                <w:szCs w:val="18"/>
              </w:rPr>
              <w:t>: Tekuće održavanje sportskih terena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B4E72" w:rsidRPr="00F86F32" w:rsidRDefault="00C348D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Rekonstruisana 2 sportska terena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B4E72" w:rsidRPr="00F86F32" w:rsidRDefault="00C348D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rekonstruisanih sportskih terena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B4E72" w:rsidRDefault="00C348DF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B4E72" w:rsidRPr="00F86F32" w:rsidRDefault="00C348DF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B4E72" w:rsidRPr="00F86F32" w:rsidRDefault="00C348D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“Agencija za izgradnju i razvoj Podgorice”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B4E72" w:rsidRPr="00F86F32" w:rsidRDefault="00C348D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B4E72" w:rsidRPr="00F86F32" w:rsidRDefault="00C348D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B4E72" w:rsidRPr="00F86F32" w:rsidRDefault="003B4E72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92080" w:rsidRPr="00F86F32" w:rsidTr="00292080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178AB" w:rsidRDefault="00B178AB" w:rsidP="00292080">
            <w:pPr>
              <w:rPr>
                <w:rFonts w:eastAsia="Times New Roman" w:cs="Arial"/>
                <w:i/>
                <w:sz w:val="20"/>
                <w:szCs w:val="20"/>
              </w:rPr>
            </w:pPr>
          </w:p>
          <w:p w:rsidR="00292080" w:rsidRPr="00F81545" w:rsidRDefault="00292080" w:rsidP="00292080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F81545">
              <w:rPr>
                <w:rFonts w:eastAsia="Times New Roman" w:cs="Arial"/>
                <w:i/>
                <w:sz w:val="20"/>
                <w:szCs w:val="20"/>
              </w:rPr>
              <w:t>Prioritet 1.4 Unapređenje ostale komunalne infrastrukture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292080" w:rsidRDefault="00292080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lastRenderedPageBreak/>
              <w:t xml:space="preserve">Projekat </w:t>
            </w:r>
            <w:r w:rsidR="008071F2">
              <w:rPr>
                <w:rFonts w:eastAsia="Times New Roman" w:cs="Arial"/>
                <w:sz w:val="18"/>
                <w:szCs w:val="18"/>
              </w:rPr>
              <w:t xml:space="preserve">5 </w:t>
            </w:r>
            <w:r>
              <w:rPr>
                <w:rFonts w:eastAsia="Times New Roman" w:cs="Arial"/>
                <w:sz w:val="18"/>
                <w:szCs w:val="18"/>
              </w:rPr>
              <w:t>: Izgradnja i rekonstrukcija javne rasvjete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92080" w:rsidRPr="002C3D75" w:rsidRDefault="002C3D75" w:rsidP="009A7BB7">
            <w:pPr>
              <w:rPr>
                <w:rFonts w:eastAsia="Times New Roman" w:cs="Arial"/>
                <w:sz w:val="18"/>
                <w:szCs w:val="18"/>
              </w:rPr>
            </w:pPr>
            <w:r w:rsidRPr="002C3D75">
              <w:rPr>
                <w:rFonts w:eastAsia="Times New Roman" w:cs="Arial"/>
                <w:sz w:val="18"/>
                <w:szCs w:val="18"/>
              </w:rPr>
              <w:t xml:space="preserve">Postavljeno </w:t>
            </w:r>
            <w:r w:rsidR="009A7BB7">
              <w:rPr>
                <w:rFonts w:eastAsia="Times New Roman" w:cs="Arial"/>
                <w:sz w:val="18"/>
                <w:szCs w:val="18"/>
              </w:rPr>
              <w:t>25</w:t>
            </w:r>
            <w:r w:rsidRPr="002C3D75">
              <w:rPr>
                <w:rFonts w:eastAsia="Times New Roman" w:cs="Arial"/>
                <w:sz w:val="18"/>
                <w:szCs w:val="18"/>
              </w:rPr>
              <w:t>0 sijalica javne rasvjete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292080" w:rsidRPr="002C3D75" w:rsidRDefault="002C3D75" w:rsidP="003A4A87">
            <w:pPr>
              <w:rPr>
                <w:rFonts w:eastAsia="Times New Roman" w:cs="Arial"/>
                <w:sz w:val="18"/>
                <w:szCs w:val="18"/>
              </w:rPr>
            </w:pPr>
            <w:r w:rsidRPr="002C3D75">
              <w:rPr>
                <w:rFonts w:eastAsia="Times New Roman" w:cs="Arial"/>
                <w:sz w:val="18"/>
                <w:szCs w:val="18"/>
              </w:rPr>
              <w:t>Broj sijalica javne rasvjete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292080" w:rsidRDefault="00292080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92080" w:rsidRPr="00F86F32" w:rsidRDefault="00292080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92080" w:rsidRPr="00F86F32" w:rsidRDefault="00292080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“Komunalne usluge” doo 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92080" w:rsidRPr="00F86F32" w:rsidRDefault="00292080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92080" w:rsidRPr="00F86F32" w:rsidRDefault="00292080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2080" w:rsidRPr="00F86F32" w:rsidRDefault="00292080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92080" w:rsidRPr="00F86F32" w:rsidRDefault="00292080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292080" w:rsidRDefault="00C348D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8071F2">
              <w:rPr>
                <w:rFonts w:eastAsia="Times New Roman" w:cs="Arial"/>
                <w:sz w:val="18"/>
                <w:szCs w:val="18"/>
              </w:rPr>
              <w:t>6</w:t>
            </w:r>
            <w:r>
              <w:rPr>
                <w:rFonts w:eastAsia="Times New Roman" w:cs="Arial"/>
                <w:sz w:val="18"/>
                <w:szCs w:val="18"/>
              </w:rPr>
              <w:t>:Izgradnja centralnog groblja (izgradnja ograde)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92080" w:rsidRDefault="00C348D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Izgrađena ograda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292080" w:rsidRDefault="00C348D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izgrađene ograde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292080" w:rsidRDefault="00C348DF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92080" w:rsidRDefault="00C348DF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92080" w:rsidRDefault="00C348D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“Agencija za izgradnju i razvoj Podgorice”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92080" w:rsidRDefault="00C348D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92080" w:rsidRDefault="00C348D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150.000,00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2080" w:rsidRPr="00F86F32" w:rsidRDefault="00292080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92080" w:rsidRPr="00F86F32" w:rsidRDefault="00292080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F4F9A" w:rsidRPr="00F86F32" w:rsidTr="00AF4F9A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AF4F9A" w:rsidRPr="003B4E72" w:rsidRDefault="00AF4F9A" w:rsidP="00AF4F9A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3B4E72">
              <w:rPr>
                <w:rFonts w:eastAsia="Times New Roman" w:cs="Arial"/>
                <w:b/>
                <w:sz w:val="20"/>
                <w:szCs w:val="20"/>
              </w:rPr>
              <w:t>STRATEŠKI CILJ 2: Zaštita životne sredine</w:t>
            </w:r>
          </w:p>
        </w:tc>
      </w:tr>
      <w:tr w:rsidR="004A090D" w:rsidRPr="00F86F32" w:rsidTr="004A090D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4A090D" w:rsidRPr="004A090D" w:rsidRDefault="004A090D" w:rsidP="004A090D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4A090D">
              <w:rPr>
                <w:rFonts w:eastAsia="Times New Roman" w:cs="Arial"/>
                <w:i/>
                <w:sz w:val="20"/>
                <w:szCs w:val="20"/>
              </w:rPr>
              <w:t>Prioritet 2.1 Upravljanje otpadom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AF4F9A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</w:t>
            </w:r>
            <w:r w:rsidR="008071F2">
              <w:rPr>
                <w:rFonts w:eastAsia="Times New Roman" w:cs="Arial"/>
                <w:sz w:val="18"/>
                <w:szCs w:val="18"/>
              </w:rPr>
              <w:t xml:space="preserve"> 7</w:t>
            </w:r>
            <w:r>
              <w:rPr>
                <w:rFonts w:eastAsia="Times New Roman" w:cs="Arial"/>
                <w:sz w:val="18"/>
                <w:szCs w:val="18"/>
              </w:rPr>
              <w:t xml:space="preserve"> : Izgradnja reciklažnog dvorišta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F4F9A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Izgrađeno reciklažno dvorište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F4F9A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Količina odloženog otpada na reciklažno dvorište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F4F9A" w:rsidRDefault="004A090D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F4F9A" w:rsidRPr="00F86F32" w:rsidRDefault="004A090D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4F9A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“Čistoća” doo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AF4F9A" w:rsidRPr="00F86F32" w:rsidRDefault="004A090D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AF4F9A" w:rsidRPr="00F86F32" w:rsidRDefault="00AF4F9A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AF4F9A" w:rsidRPr="00F86F32" w:rsidRDefault="00AF4F9A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F4F9A" w:rsidRPr="00F86F32" w:rsidRDefault="004A090D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1A2DFF" w:rsidRDefault="001A2DF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8071F2">
              <w:rPr>
                <w:rFonts w:eastAsia="Times New Roman" w:cs="Arial"/>
                <w:sz w:val="18"/>
                <w:szCs w:val="18"/>
              </w:rPr>
              <w:t>8</w:t>
            </w:r>
            <w:r>
              <w:rPr>
                <w:rFonts w:eastAsia="Times New Roman" w:cs="Arial"/>
                <w:sz w:val="18"/>
                <w:szCs w:val="18"/>
              </w:rPr>
              <w:t>: Podrška kompostiranju u domaćinstvima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1A2DFF" w:rsidRDefault="004C1126" w:rsidP="00BE56F6">
            <w:pPr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 xml:space="preserve">Smanjenje otpada i </w:t>
            </w:r>
            <w:r w:rsidR="00BE56F6">
              <w:rPr>
                <w:rFonts w:eastAsia="Times New Roman" w:cs="Arial"/>
                <w:sz w:val="18"/>
                <w:szCs w:val="18"/>
              </w:rPr>
              <w:t>kompostiranje</w:t>
            </w:r>
            <w:r w:rsidRPr="00BE56F6">
              <w:rPr>
                <w:rFonts w:eastAsia="Times New Roman" w:cs="Arial"/>
                <w:sz w:val="18"/>
                <w:szCs w:val="18"/>
              </w:rPr>
              <w:t xml:space="preserve"> biootpada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A2DFF" w:rsidRDefault="009A7BB7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domaćinstava sa uspostavljenim sistemom za kompositranje biljnog otpada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A2DFF" w:rsidRPr="004C1126" w:rsidRDefault="004C1126" w:rsidP="003A4A87">
            <w:pPr>
              <w:jc w:val="center"/>
              <w:rPr>
                <w:rFonts w:eastAsia="Times New Roman" w:cs="Arial"/>
                <w:sz w:val="18"/>
                <w:szCs w:val="18"/>
                <w:highlight w:val="green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A2DFF" w:rsidRPr="00BE56F6" w:rsidRDefault="004C1126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A2DFF" w:rsidRPr="00BE56F6" w:rsidRDefault="00006A39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“Čistoća”doo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E4B11" w:rsidRPr="00BE56F6" w:rsidRDefault="00FE4B11" w:rsidP="004C1126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Vrijednost i izvori</w:t>
            </w:r>
          </w:p>
          <w:p w:rsidR="001A2DFF" w:rsidRPr="00BE56F6" w:rsidRDefault="00FE4B11" w:rsidP="00FE4B11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b</w:t>
            </w:r>
            <w:r w:rsidR="004C1126" w:rsidRPr="00BE56F6">
              <w:rPr>
                <w:rFonts w:eastAsia="Times New Roman" w:cs="Arial"/>
                <w:sz w:val="18"/>
                <w:szCs w:val="18"/>
              </w:rPr>
              <w:t>iće naknadno definisan</w:t>
            </w:r>
            <w:r w:rsidRPr="00BE56F6">
              <w:rPr>
                <w:rFonts w:eastAsia="Times New Roman" w:cs="Arial"/>
                <w:sz w:val="18"/>
                <w:szCs w:val="18"/>
              </w:rPr>
              <w:t>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1A2DFF" w:rsidRPr="00F86F32" w:rsidRDefault="001A2DF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A2DFF" w:rsidRPr="00F86F32" w:rsidRDefault="001A2DF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1A2DFF" w:rsidRDefault="001A2DF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1A2DFF" w:rsidRPr="00F86F32" w:rsidTr="001A2DFF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1A2DFF" w:rsidRPr="001A2DFF" w:rsidRDefault="001A2DFF" w:rsidP="001A2DFF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1A2DFF">
              <w:rPr>
                <w:rFonts w:eastAsia="Times New Roman" w:cs="Arial"/>
                <w:i/>
                <w:sz w:val="20"/>
                <w:szCs w:val="20"/>
              </w:rPr>
              <w:t>Prioritet 2.3 Zaštita prirodnih resursa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FE4B11" w:rsidRDefault="00FE4B11" w:rsidP="00FE4B11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9: Uspostavljanje registra voda od lokalnog značaja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FE4B11" w:rsidRPr="00BE56F6" w:rsidRDefault="00FE4B11" w:rsidP="00FE4B11">
            <w:pPr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 xml:space="preserve">Uspostavljena evidencija o manjim vodotokovima i izvorištima 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FE4B11" w:rsidRPr="00BE56F6" w:rsidRDefault="00FE4B11" w:rsidP="00FE4B11">
            <w:pPr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Uspostavljen registar voda od lokalnog značaja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FE4B11" w:rsidRPr="00BE56F6" w:rsidRDefault="00FE4B11" w:rsidP="00FE4B11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E4B11" w:rsidRPr="00BE56F6" w:rsidRDefault="00FE4B11" w:rsidP="00FE4B11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E4B11" w:rsidRPr="00BE56F6" w:rsidRDefault="00FE4B11" w:rsidP="00FE4B11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FE4B11" w:rsidRPr="00BE56F6" w:rsidRDefault="00FE4B11" w:rsidP="008973AF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Vrijednost i izvori</w:t>
            </w:r>
          </w:p>
          <w:p w:rsidR="00FE4B11" w:rsidRPr="00BE56F6" w:rsidRDefault="00FE4B11" w:rsidP="008973AF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biće naknadno definisani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E4B11" w:rsidRPr="00F86F32" w:rsidRDefault="00FE4B11" w:rsidP="00FE4B11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FE4B11" w:rsidRPr="00F86F32" w:rsidRDefault="00FE4B11" w:rsidP="00FE4B11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E4B11" w:rsidRDefault="00FE4B11" w:rsidP="00FE4B11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1A2DFF" w:rsidRDefault="001A2DF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</w:t>
            </w:r>
            <w:r w:rsidR="008071F2">
              <w:rPr>
                <w:rFonts w:eastAsia="Times New Roman" w:cs="Arial"/>
                <w:sz w:val="18"/>
                <w:szCs w:val="18"/>
              </w:rPr>
              <w:t xml:space="preserve"> 10</w:t>
            </w:r>
            <w:r>
              <w:rPr>
                <w:rFonts w:eastAsia="Times New Roman" w:cs="Arial"/>
                <w:sz w:val="18"/>
                <w:szCs w:val="18"/>
              </w:rPr>
              <w:t xml:space="preserve"> : Uređenje vodotoka od lokalnog značaja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1A2DFF" w:rsidRPr="00BE56F6" w:rsidRDefault="008973AF" w:rsidP="00475C90">
            <w:pPr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 xml:space="preserve">Zaštita od štetnog dejstva voda </w:t>
            </w:r>
            <w:r w:rsidR="00475C90" w:rsidRPr="00BE56F6">
              <w:rPr>
                <w:rFonts w:eastAsia="Times New Roman" w:cs="Arial"/>
                <w:sz w:val="18"/>
                <w:szCs w:val="18"/>
              </w:rPr>
              <w:t>i uređenje vodotoka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A2DFF" w:rsidRPr="00BE56F6" w:rsidRDefault="008973AF" w:rsidP="003A4A87">
            <w:pPr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Broj uređenih vodotoka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A2DFF" w:rsidRPr="00BE56F6" w:rsidRDefault="008973AF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A2DFF" w:rsidRPr="00BE56F6" w:rsidRDefault="008973AF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 xml:space="preserve">Opština u okviru Glavnog grada- </w:t>
            </w:r>
            <w:r w:rsidRPr="00BE56F6">
              <w:rPr>
                <w:rFonts w:eastAsia="Times New Roman" w:cs="Arial"/>
                <w:sz w:val="18"/>
                <w:szCs w:val="18"/>
              </w:rPr>
              <w:lastRenderedPageBreak/>
              <w:t>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A2DFF" w:rsidRPr="00BE56F6" w:rsidRDefault="001A2DFF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8973AF" w:rsidRPr="00BE56F6" w:rsidRDefault="008973AF" w:rsidP="008973AF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>Vrijednost i izvori</w:t>
            </w:r>
          </w:p>
          <w:p w:rsidR="001A2DFF" w:rsidRPr="00BE56F6" w:rsidRDefault="008973AF" w:rsidP="008973AF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BE56F6">
              <w:rPr>
                <w:rFonts w:eastAsia="Times New Roman" w:cs="Arial"/>
                <w:sz w:val="18"/>
                <w:szCs w:val="18"/>
              </w:rPr>
              <w:t xml:space="preserve">biće naknadno </w:t>
            </w:r>
            <w:r w:rsidRPr="00BE56F6">
              <w:rPr>
                <w:rFonts w:eastAsia="Times New Roman" w:cs="Arial"/>
                <w:sz w:val="18"/>
                <w:szCs w:val="18"/>
              </w:rPr>
              <w:lastRenderedPageBreak/>
              <w:t>definisani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1A2DFF" w:rsidRPr="00F86F32" w:rsidRDefault="001A2DF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A2DFF" w:rsidRPr="00F86F32" w:rsidRDefault="001A2DF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1A2DFF" w:rsidRDefault="001A2DF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F4F9A" w:rsidRPr="00F86F32" w:rsidTr="00AF4F9A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AF4F9A" w:rsidRPr="003B4E72" w:rsidRDefault="00AF4F9A" w:rsidP="00AF4F9A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3B4E72">
              <w:rPr>
                <w:rFonts w:eastAsia="Times New Roman" w:cs="Arial"/>
                <w:b/>
                <w:sz w:val="20"/>
                <w:szCs w:val="20"/>
              </w:rPr>
              <w:lastRenderedPageBreak/>
              <w:t>STRATEŠKI CILJ 3: Razvoj privrede</w:t>
            </w:r>
          </w:p>
        </w:tc>
      </w:tr>
      <w:tr w:rsidR="004A090D" w:rsidRPr="00F86F32" w:rsidTr="004A090D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4A090D" w:rsidRDefault="004A090D" w:rsidP="004A090D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4A090D">
              <w:rPr>
                <w:rFonts w:eastAsia="Times New Roman" w:cs="Arial"/>
                <w:i/>
                <w:sz w:val="20"/>
                <w:szCs w:val="20"/>
              </w:rPr>
              <w:t>Prioritet 3.</w:t>
            </w:r>
            <w:r w:rsidR="009A7BB7">
              <w:rPr>
                <w:rFonts w:eastAsia="Times New Roman" w:cs="Arial"/>
                <w:i/>
                <w:sz w:val="20"/>
                <w:szCs w:val="20"/>
              </w:rPr>
              <w:t>2</w:t>
            </w:r>
            <w:r w:rsidRPr="004A090D">
              <w:rPr>
                <w:rFonts w:eastAsia="Times New Roman" w:cs="Arial"/>
                <w:i/>
                <w:sz w:val="20"/>
                <w:szCs w:val="20"/>
              </w:rPr>
              <w:t xml:space="preserve"> Razvoj poljoprivredne proizvodnje i unapređenje konkurentnosti poljoprivrednih proizvođača</w:t>
            </w:r>
          </w:p>
          <w:p w:rsidR="00BE56F6" w:rsidRPr="004A090D" w:rsidRDefault="00BE56F6" w:rsidP="004A090D">
            <w:pPr>
              <w:rPr>
                <w:rFonts w:eastAsia="Times New Roman" w:cs="Arial"/>
                <w:i/>
                <w:sz w:val="20"/>
                <w:szCs w:val="20"/>
              </w:rPr>
            </w:pP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AF4F9A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8071F2">
              <w:rPr>
                <w:rFonts w:eastAsia="Times New Roman" w:cs="Arial"/>
                <w:sz w:val="18"/>
                <w:szCs w:val="18"/>
              </w:rPr>
              <w:t>11</w:t>
            </w:r>
            <w:r>
              <w:rPr>
                <w:rFonts w:eastAsia="Times New Roman" w:cs="Arial"/>
                <w:sz w:val="18"/>
                <w:szCs w:val="18"/>
              </w:rPr>
              <w:t xml:space="preserve"> : Osnivanje Agrobiznis centra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F4F9A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Osnovan Agrobiznis centar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F4F9A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Broj korisnika usluga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F4F9A" w:rsidRDefault="004A090D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F4F9A" w:rsidRPr="00F86F32" w:rsidRDefault="004A090D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4F9A" w:rsidRPr="00F86F32" w:rsidRDefault="00AF4F9A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AF4F9A" w:rsidRPr="00F86F32" w:rsidRDefault="00CC6449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Vrijednost  i izvori će biti naknadno definisani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AF4F9A" w:rsidRPr="00F86F32" w:rsidRDefault="00AF4F9A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AF4F9A" w:rsidRPr="00F86F32" w:rsidRDefault="00AF4F9A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F4F9A" w:rsidRPr="00F86F32" w:rsidRDefault="00AF4F9A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F4F9A" w:rsidRPr="00F86F32" w:rsidTr="00AF4F9A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AF4F9A" w:rsidRPr="003B4E72" w:rsidRDefault="00AF4F9A" w:rsidP="00AF4F9A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3B4E72">
              <w:rPr>
                <w:rFonts w:eastAsia="Times New Roman" w:cs="Arial"/>
                <w:b/>
                <w:sz w:val="20"/>
                <w:szCs w:val="20"/>
              </w:rPr>
              <w:t>STRATEŠKI CILJ 4: Veća dostupnost i kvalitet društvenih servisa</w:t>
            </w:r>
          </w:p>
        </w:tc>
      </w:tr>
      <w:tr w:rsidR="00964A63" w:rsidRPr="00F86F32" w:rsidTr="00964A63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964A63" w:rsidRPr="00964A63" w:rsidRDefault="00964A63" w:rsidP="00964A63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964A63">
              <w:rPr>
                <w:rFonts w:eastAsia="Times New Roman" w:cs="Arial"/>
                <w:i/>
                <w:sz w:val="20"/>
                <w:szCs w:val="20"/>
              </w:rPr>
              <w:t>Prioritet 4.1 Unapređenje administrativnih kapaciteta Opštine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AF4F9A" w:rsidRPr="004A090D" w:rsidRDefault="00964A63" w:rsidP="003A4A87">
            <w:pPr>
              <w:rPr>
                <w:rFonts w:eastAsia="Times New Roman" w:cs="Arial"/>
                <w:sz w:val="18"/>
                <w:szCs w:val="18"/>
              </w:rPr>
            </w:pPr>
            <w:r w:rsidRPr="004A090D">
              <w:rPr>
                <w:rFonts w:eastAsia="Times New Roman" w:cs="Arial"/>
                <w:sz w:val="18"/>
                <w:szCs w:val="18"/>
              </w:rPr>
              <w:t>Projekat</w:t>
            </w:r>
            <w:r w:rsidR="008071F2">
              <w:rPr>
                <w:rFonts w:eastAsia="Times New Roman" w:cs="Arial"/>
                <w:sz w:val="18"/>
                <w:szCs w:val="18"/>
              </w:rPr>
              <w:t xml:space="preserve"> 12</w:t>
            </w:r>
            <w:r w:rsidR="004A090D" w:rsidRPr="004A090D">
              <w:rPr>
                <w:rFonts w:eastAsia="Times New Roman" w:cs="Arial"/>
                <w:sz w:val="18"/>
                <w:szCs w:val="18"/>
              </w:rPr>
              <w:t xml:space="preserve"> : Izgradnja administrativnog objekta za potrebe Opštine (Izrada Glavnog projekta)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F4F9A" w:rsidRPr="004A090D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 w:rsidRPr="004A090D">
              <w:rPr>
                <w:rFonts w:eastAsia="Times New Roman" w:cs="Arial"/>
                <w:sz w:val="18"/>
                <w:szCs w:val="18"/>
              </w:rPr>
              <w:t>Izrađen i revidovan Glavni projekat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06A39" w:rsidRDefault="00F81545" w:rsidP="003A4A87">
            <w:pPr>
              <w:rPr>
                <w:rFonts w:eastAsia="Times New Roman" w:cs="Arial"/>
                <w:sz w:val="18"/>
                <w:szCs w:val="18"/>
              </w:rPr>
            </w:pPr>
            <w:r w:rsidRPr="00F81545">
              <w:rPr>
                <w:rFonts w:eastAsia="Times New Roman" w:cs="Arial"/>
                <w:sz w:val="18"/>
                <w:szCs w:val="18"/>
              </w:rPr>
              <w:t xml:space="preserve">Izrađena </w:t>
            </w:r>
            <w:r w:rsidR="00006A39">
              <w:rPr>
                <w:rFonts w:eastAsia="Times New Roman" w:cs="Arial"/>
                <w:sz w:val="18"/>
                <w:szCs w:val="18"/>
              </w:rPr>
              <w:t>tehnička</w:t>
            </w:r>
          </w:p>
          <w:p w:rsidR="00AF4F9A" w:rsidRPr="00F81545" w:rsidRDefault="00537E69" w:rsidP="003A4A87">
            <w:pPr>
              <w:rPr>
                <w:rFonts w:eastAsia="Times New Roman" w:cs="Arial"/>
                <w:sz w:val="18"/>
                <w:szCs w:val="18"/>
              </w:rPr>
            </w:pPr>
            <w:r w:rsidRPr="00F81545">
              <w:rPr>
                <w:rFonts w:eastAsia="Times New Roman" w:cs="Arial"/>
                <w:sz w:val="18"/>
                <w:szCs w:val="18"/>
              </w:rPr>
              <w:t>dokumentacija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F4F9A" w:rsidRPr="004A090D" w:rsidRDefault="004A090D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A090D"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F4F9A" w:rsidRPr="004A090D" w:rsidRDefault="004A090D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A090D"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4F9A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“Agencija za izgradnju i razvoj Podgorice”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AF4F9A" w:rsidRPr="00F86F32" w:rsidRDefault="004A090D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AF4F9A" w:rsidRPr="00F86F32" w:rsidRDefault="004A090D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F4F9A" w:rsidRPr="00F86F32" w:rsidRDefault="00AF4F9A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F4F9A" w:rsidRPr="00F86F32" w:rsidRDefault="00AF4F9A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A090D" w:rsidRPr="00F86F32" w:rsidTr="004A090D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4A090D" w:rsidRPr="004A090D" w:rsidRDefault="004A090D" w:rsidP="004A090D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4A090D">
              <w:rPr>
                <w:rFonts w:eastAsia="Times New Roman" w:cs="Arial"/>
                <w:i/>
                <w:sz w:val="20"/>
                <w:szCs w:val="20"/>
              </w:rPr>
              <w:t>Prioritet 4.2 Unapređenje socijalne zaštite</w:t>
            </w: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964A63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8071F2">
              <w:rPr>
                <w:rFonts w:eastAsia="Times New Roman" w:cs="Arial"/>
                <w:sz w:val="18"/>
                <w:szCs w:val="18"/>
              </w:rPr>
              <w:t>13</w:t>
            </w:r>
            <w:r>
              <w:rPr>
                <w:rFonts w:eastAsia="Times New Roman" w:cs="Arial"/>
                <w:sz w:val="18"/>
                <w:szCs w:val="18"/>
              </w:rPr>
              <w:t>: Izgradnja dnevnog boravka za stara lica (nastavak radova)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64A63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 dnevni boravak za stara lica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964A63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korisnika usluge dnevnog boravka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64A63" w:rsidRDefault="004A090D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64A63" w:rsidRPr="00F86F32" w:rsidRDefault="004A090D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64A63" w:rsidRPr="00F86F32" w:rsidRDefault="004A090D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UNDP, Ministarstvo finansija i socijalnog staranja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64A63" w:rsidRPr="00F86F32" w:rsidRDefault="004A090D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150.000,00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64A63" w:rsidRPr="00F86F32" w:rsidRDefault="004A090D" w:rsidP="001A2DFF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  <w:r w:rsidR="001A2DFF">
              <w:rPr>
                <w:rFonts w:eastAsia="Times New Roman" w:cs="Arial"/>
                <w:sz w:val="18"/>
                <w:szCs w:val="18"/>
              </w:rPr>
              <w:t>0</w:t>
            </w:r>
            <w:r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64A63" w:rsidRPr="00F86F32" w:rsidRDefault="001A2DFF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50.000,00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964A63" w:rsidRDefault="001A2DF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</w:t>
            </w:r>
            <w:r w:rsidR="008071F2">
              <w:rPr>
                <w:rFonts w:eastAsia="Times New Roman" w:cs="Arial"/>
                <w:sz w:val="18"/>
                <w:szCs w:val="18"/>
              </w:rPr>
              <w:t xml:space="preserve"> 14</w:t>
            </w:r>
            <w:r>
              <w:rPr>
                <w:rFonts w:eastAsia="Times New Roman" w:cs="Arial"/>
                <w:sz w:val="18"/>
                <w:szCs w:val="18"/>
              </w:rPr>
              <w:t xml:space="preserve"> : Uvođenje socijalnih servisa (personalna asistencija i pomoć u kući)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64A63" w:rsidRPr="00F86F32" w:rsidRDefault="001A2DF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Uspostavljeni socijalno servisi personalne asistencije i pomoći u kući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964A63" w:rsidRPr="00F86F32" w:rsidRDefault="001A2DFF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korisnika usluga, broj zaposlenih lica na pružanju usluga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64A63" w:rsidRDefault="001A2DFF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64A63" w:rsidRPr="00F86F32" w:rsidRDefault="001A2DFF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64A63" w:rsidRPr="00F86F32" w:rsidRDefault="00F81545" w:rsidP="003A4A8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JU Centar za pružanje usluga socijalne i dječije zaštite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64A63" w:rsidRPr="00F86F32" w:rsidRDefault="00F81545" w:rsidP="00CC644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Vrijednost  i iz</w:t>
            </w:r>
            <w:r w:rsidR="00CC6449">
              <w:rPr>
                <w:rFonts w:eastAsia="Times New Roman" w:cs="Arial"/>
                <w:sz w:val="18"/>
                <w:szCs w:val="18"/>
              </w:rPr>
              <w:t>v</w:t>
            </w:r>
            <w:r>
              <w:rPr>
                <w:rFonts w:eastAsia="Times New Roman" w:cs="Arial"/>
                <w:sz w:val="18"/>
                <w:szCs w:val="18"/>
              </w:rPr>
              <w:t>ori će biti naknadno definisani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81545" w:rsidRPr="00F86F32" w:rsidTr="00292080">
        <w:trPr>
          <w:jc w:val="center"/>
        </w:trPr>
        <w:tc>
          <w:tcPr>
            <w:tcW w:w="959" w:type="pct"/>
            <w:shd w:val="clear" w:color="auto" w:fill="auto"/>
            <w:vAlign w:val="center"/>
          </w:tcPr>
          <w:p w:rsidR="00964A63" w:rsidRDefault="00964A63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964A63" w:rsidRPr="00F86F32" w:rsidRDefault="00964A63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64A63" w:rsidRPr="00F86F32" w:rsidRDefault="00964A63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964A63" w:rsidRDefault="00964A63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964A63" w:rsidRPr="00F86F32" w:rsidRDefault="00964A63" w:rsidP="003A4A87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64A63" w:rsidRPr="00F86F32" w:rsidRDefault="00964A63" w:rsidP="003A4A87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77722C" w:rsidRPr="0077722C" w:rsidRDefault="0077722C" w:rsidP="0077722C">
      <w:pPr>
        <w:sectPr w:rsidR="0077722C" w:rsidRPr="0077722C" w:rsidSect="00A331A7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23724A" w:rsidRPr="0023724A" w:rsidRDefault="008129E5" w:rsidP="0023724A">
      <w:pPr>
        <w:rPr>
          <w:b/>
        </w:rPr>
      </w:pPr>
      <w:bookmarkStart w:id="73" w:name="_Toc52267856"/>
      <w:r>
        <w:rPr>
          <w:b/>
        </w:rPr>
        <w:lastRenderedPageBreak/>
        <w:t xml:space="preserve">LISTA ZNAČAJNIJIH PROJEKATA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2025. GODINE</w:t>
      </w:r>
    </w:p>
    <w:p w:rsidR="0023724A" w:rsidRDefault="0023724A" w:rsidP="0023724A"/>
    <w:p w:rsidR="00B533A4" w:rsidRDefault="0023724A" w:rsidP="0023724A">
      <w:pPr>
        <w:jc w:val="both"/>
      </w:pPr>
      <w:r w:rsidRPr="00403B18">
        <w:t xml:space="preserve">U okviru Strateškog plana razvoja se priprema Godišnji akcioni plan za tekuću godinu </w:t>
      </w:r>
      <w:proofErr w:type="gramStart"/>
      <w:r w:rsidRPr="00403B18">
        <w:t>sa</w:t>
      </w:r>
      <w:proofErr w:type="gramEnd"/>
      <w:r w:rsidRPr="00403B18">
        <w:t xml:space="preserve"> projekcijama za sljedeću godinu. </w:t>
      </w:r>
      <w:r w:rsidR="008129E5" w:rsidRPr="00403B18">
        <w:t>Pored</w:t>
      </w:r>
      <w:r w:rsidRPr="00403B18">
        <w:t xml:space="preserve"> projekcija Akcionog plana za 2022. </w:t>
      </w:r>
      <w:proofErr w:type="gramStart"/>
      <w:r w:rsidR="000A562B" w:rsidRPr="00403B18">
        <w:t>g</w:t>
      </w:r>
      <w:r w:rsidRPr="00403B18">
        <w:t>odinu</w:t>
      </w:r>
      <w:proofErr w:type="gramEnd"/>
      <w:r w:rsidR="008129E5" w:rsidRPr="00403B18">
        <w:t xml:space="preserve"> u okviru koga su</w:t>
      </w:r>
      <w:r w:rsidRPr="00403B18">
        <w:t xml:space="preserve"> predstavljeni projekti za koje se pouzdano može</w:t>
      </w:r>
      <w:r w:rsidR="000A562B" w:rsidRPr="00403B18">
        <w:t xml:space="preserve"> tvrditi da će biti realizovani, a koji će biti dopunjen sa usvajanjem izvještaja o realizaciji Akcionog plana za 2021. </w:t>
      </w:r>
      <w:proofErr w:type="gramStart"/>
      <w:r w:rsidR="000B3780" w:rsidRPr="00403B18">
        <w:t>g</w:t>
      </w:r>
      <w:r w:rsidR="000A562B" w:rsidRPr="00403B18">
        <w:t>odinu</w:t>
      </w:r>
      <w:proofErr w:type="gramEnd"/>
      <w:r w:rsidR="000A562B" w:rsidRPr="00403B18">
        <w:t>, u nastavku je data l</w:t>
      </w:r>
      <w:r w:rsidRPr="00403B18">
        <w:t xml:space="preserve">ista </w:t>
      </w:r>
      <w:r w:rsidR="000A562B" w:rsidRPr="00403B18">
        <w:t xml:space="preserve">značajnijih </w:t>
      </w:r>
      <w:r w:rsidRPr="00403B18">
        <w:t>projekata</w:t>
      </w:r>
      <w:r w:rsidR="000A562B" w:rsidRPr="00403B18">
        <w:t xml:space="preserve"> do 2025.</w:t>
      </w:r>
      <w:r w:rsidR="00652F38">
        <w:t xml:space="preserve"> </w:t>
      </w:r>
      <w:proofErr w:type="gramStart"/>
      <w:r w:rsidR="00652F38">
        <w:t>Godine.</w:t>
      </w:r>
      <w:proofErr w:type="gramEnd"/>
      <w:r w:rsidRPr="00403B18">
        <w:t xml:space="preserve"> </w:t>
      </w:r>
      <w:r w:rsidR="000A562B" w:rsidRPr="00403B18">
        <w:t>Planiranje</w:t>
      </w:r>
      <w:r w:rsidR="0060101C">
        <w:t xml:space="preserve"> i razrada</w:t>
      </w:r>
      <w:r w:rsidR="000A562B" w:rsidRPr="00403B18">
        <w:t xml:space="preserve"> projekata će se vršiti na godišnjem nivou u skladu sa </w:t>
      </w:r>
      <w:r w:rsidRPr="00403B18">
        <w:t>kapitaln</w:t>
      </w:r>
      <w:r w:rsidR="000B3780" w:rsidRPr="00403B18">
        <w:t>im</w:t>
      </w:r>
      <w:r w:rsidRPr="00403B18">
        <w:t xml:space="preserve"> budžet</w:t>
      </w:r>
      <w:r w:rsidR="000B3780" w:rsidRPr="00403B18">
        <w:t>om</w:t>
      </w:r>
      <w:r w:rsidRPr="00403B18">
        <w:t xml:space="preserve"> na državnom nivou</w:t>
      </w:r>
      <w:r w:rsidR="000B3780" w:rsidRPr="00403B18">
        <w:t>, raspoloživim sredstvima iz EU fondova i međunarodnih institucija i donatora, uz</w:t>
      </w:r>
      <w:r w:rsidRPr="00403B18">
        <w:t xml:space="preserve"> konsultacij</w:t>
      </w:r>
      <w:r w:rsidR="000B3780" w:rsidRPr="00403B18">
        <w:t>e</w:t>
      </w:r>
      <w:r w:rsidRPr="00403B18">
        <w:t xml:space="preserve"> na lokalnom nivou</w:t>
      </w:r>
      <w:r w:rsidR="000B3780" w:rsidRPr="00403B18">
        <w:t>,</w:t>
      </w:r>
      <w:r w:rsidRPr="00403B18">
        <w:t xml:space="preserve"> na osnovu čega će se precizno</w:t>
      </w:r>
      <w:r w:rsidR="000B3780" w:rsidRPr="00403B18">
        <w:t xml:space="preserve"> definisati </w:t>
      </w:r>
      <w:r w:rsidR="0060101C">
        <w:t xml:space="preserve">vrijednosti i </w:t>
      </w:r>
      <w:r w:rsidR="000B3780" w:rsidRPr="00403B18">
        <w:t>izvori finansiranja</w:t>
      </w:r>
      <w:r w:rsidR="0060101C">
        <w:t xml:space="preserve"> projekata</w:t>
      </w:r>
      <w:r w:rsidR="000B3780" w:rsidRPr="00403B18">
        <w:t>.</w:t>
      </w:r>
    </w:p>
    <w:p w:rsidR="00B533A4" w:rsidRDefault="00B533A4" w:rsidP="0023724A">
      <w:pPr>
        <w:jc w:val="both"/>
      </w:pPr>
    </w:p>
    <w:p w:rsidR="00B533A4" w:rsidRDefault="00B533A4" w:rsidP="0023724A">
      <w:pPr>
        <w:jc w:val="both"/>
      </w:pPr>
      <w:proofErr w:type="gramStart"/>
      <w:r>
        <w:t>L</w:t>
      </w:r>
      <w:r w:rsidR="00652F38">
        <w:t>ista planiranih projekata za 2022.</w:t>
      </w:r>
      <w:proofErr w:type="gramEnd"/>
      <w:r w:rsidR="00652F38">
        <w:t xml:space="preserve"> </w:t>
      </w:r>
      <w:proofErr w:type="gramStart"/>
      <w:r w:rsidR="00652F38">
        <w:t>godinu</w:t>
      </w:r>
      <w:proofErr w:type="gramEnd"/>
      <w:r w:rsidR="00652F38">
        <w:t>:</w:t>
      </w:r>
    </w:p>
    <w:p w:rsidR="00B533A4" w:rsidRDefault="00B533A4" w:rsidP="00122B42">
      <w:pPr>
        <w:pStyle w:val="ListParagraph"/>
        <w:numPr>
          <w:ilvl w:val="0"/>
          <w:numId w:val="39"/>
        </w:numPr>
        <w:jc w:val="both"/>
      </w:pPr>
      <w:r>
        <w:t>Rekonstrukcija saobraćajnice do cent</w:t>
      </w:r>
      <w:r w:rsidR="000D444C">
        <w:t xml:space="preserve">ralnog groblja </w:t>
      </w:r>
    </w:p>
    <w:p w:rsidR="00B533A4" w:rsidRDefault="00B533A4" w:rsidP="00122B42">
      <w:pPr>
        <w:pStyle w:val="ListParagraph"/>
        <w:numPr>
          <w:ilvl w:val="0"/>
          <w:numId w:val="39"/>
        </w:numPr>
        <w:jc w:val="both"/>
      </w:pPr>
      <w:r>
        <w:t xml:space="preserve">Izgradnja centralnog groblja </w:t>
      </w:r>
    </w:p>
    <w:p w:rsidR="00B533A4" w:rsidRDefault="00B533A4" w:rsidP="00122B42">
      <w:pPr>
        <w:pStyle w:val="ListParagraph"/>
        <w:numPr>
          <w:ilvl w:val="0"/>
          <w:numId w:val="39"/>
        </w:numPr>
        <w:jc w:val="both"/>
      </w:pPr>
      <w:r>
        <w:t>Izgradnja administrativne zgrade za Opštinu</w:t>
      </w:r>
    </w:p>
    <w:p w:rsidR="00B533A4" w:rsidRDefault="00B533A4" w:rsidP="00122B42">
      <w:pPr>
        <w:pStyle w:val="ListParagraph"/>
        <w:numPr>
          <w:ilvl w:val="0"/>
          <w:numId w:val="39"/>
        </w:numPr>
        <w:jc w:val="both"/>
      </w:pPr>
      <w:r>
        <w:t>Osnivanje Agrobiznis centra</w:t>
      </w:r>
    </w:p>
    <w:p w:rsidR="00B533A4" w:rsidRDefault="00B533A4" w:rsidP="00122B42">
      <w:pPr>
        <w:pStyle w:val="ListParagraph"/>
        <w:numPr>
          <w:ilvl w:val="0"/>
          <w:numId w:val="39"/>
        </w:numPr>
        <w:jc w:val="both"/>
      </w:pPr>
      <w:r>
        <w:t>Izgradnja reciklažn</w:t>
      </w:r>
      <w:r w:rsidR="00C0607E">
        <w:t>og</w:t>
      </w:r>
      <w:r>
        <w:t xml:space="preserve"> dvorišta</w:t>
      </w:r>
    </w:p>
    <w:p w:rsidR="00B533A4" w:rsidRDefault="00B533A4" w:rsidP="00122B42">
      <w:pPr>
        <w:pStyle w:val="ListParagraph"/>
        <w:numPr>
          <w:ilvl w:val="0"/>
          <w:numId w:val="39"/>
        </w:numPr>
        <w:jc w:val="both"/>
      </w:pPr>
      <w:r>
        <w:t>Uređenje sport</w:t>
      </w:r>
      <w:r w:rsidR="006724C4">
        <w:t>sko-rekreativne zone “Beglake”</w:t>
      </w:r>
    </w:p>
    <w:p w:rsidR="00B533A4" w:rsidRDefault="00B533A4" w:rsidP="00122B42">
      <w:pPr>
        <w:pStyle w:val="ListParagraph"/>
        <w:numPr>
          <w:ilvl w:val="0"/>
          <w:numId w:val="39"/>
        </w:numPr>
        <w:jc w:val="both"/>
      </w:pPr>
      <w:r>
        <w:t>Izgradnja dnevnog boravka</w:t>
      </w:r>
      <w:r w:rsidR="000D444C">
        <w:t xml:space="preserve"> za stara lica </w:t>
      </w:r>
    </w:p>
    <w:p w:rsidR="00B533A4" w:rsidRDefault="008D7BB0" w:rsidP="00122B42">
      <w:pPr>
        <w:pStyle w:val="ListParagraph"/>
        <w:numPr>
          <w:ilvl w:val="0"/>
          <w:numId w:val="39"/>
        </w:numPr>
        <w:jc w:val="both"/>
      </w:pPr>
      <w:r>
        <w:t>Uvođenje novih socijalnih servisa (personalne asistencije i pomoći u kući)</w:t>
      </w:r>
    </w:p>
    <w:p w:rsidR="005418E0" w:rsidRDefault="005418E0" w:rsidP="00122B42">
      <w:pPr>
        <w:pStyle w:val="ListParagraph"/>
        <w:numPr>
          <w:ilvl w:val="0"/>
          <w:numId w:val="39"/>
        </w:numPr>
        <w:jc w:val="both"/>
      </w:pPr>
      <w:r>
        <w:t>Uspostavljanje registra voda od lokalnog značaja</w:t>
      </w:r>
    </w:p>
    <w:p w:rsidR="005418E0" w:rsidRDefault="005418E0" w:rsidP="00122B42">
      <w:pPr>
        <w:pStyle w:val="ListParagraph"/>
        <w:numPr>
          <w:ilvl w:val="0"/>
          <w:numId w:val="39"/>
        </w:numPr>
        <w:jc w:val="both"/>
      </w:pPr>
      <w:r>
        <w:t>Podrška kompostiranju u domaćinstvima</w:t>
      </w:r>
    </w:p>
    <w:p w:rsidR="00E9528C" w:rsidRPr="00403B18" w:rsidRDefault="00E9528C" w:rsidP="00E9528C">
      <w:pPr>
        <w:pStyle w:val="ListParagraph"/>
        <w:numPr>
          <w:ilvl w:val="0"/>
          <w:numId w:val="39"/>
        </w:numPr>
        <w:jc w:val="both"/>
      </w:pPr>
      <w:r w:rsidRPr="00403B18">
        <w:t>Investiciono održavanje i sanacija opštinskih i nekategorisanih puteva i ulica</w:t>
      </w:r>
    </w:p>
    <w:p w:rsidR="006F5742" w:rsidRPr="00403B18" w:rsidRDefault="006F5742" w:rsidP="006F5742">
      <w:pPr>
        <w:pStyle w:val="ListParagraph"/>
        <w:numPr>
          <w:ilvl w:val="0"/>
          <w:numId w:val="39"/>
        </w:numPr>
        <w:jc w:val="both"/>
      </w:pPr>
      <w:r w:rsidRPr="00403B18">
        <w:t>Izgradnja nedostajuće vodovodne infrastrukture</w:t>
      </w:r>
    </w:p>
    <w:p w:rsidR="006F5742" w:rsidRPr="00403B18" w:rsidRDefault="006F5742" w:rsidP="006F5742">
      <w:pPr>
        <w:pStyle w:val="ListParagraph"/>
        <w:numPr>
          <w:ilvl w:val="0"/>
          <w:numId w:val="39"/>
        </w:numPr>
        <w:jc w:val="both"/>
      </w:pPr>
      <w:r w:rsidRPr="00403B18">
        <w:t>Izgradnja i rekonstrukcija javne rasvjete</w:t>
      </w:r>
    </w:p>
    <w:p w:rsidR="00E9528C" w:rsidRPr="00403B18" w:rsidRDefault="00E9528C" w:rsidP="00E9528C">
      <w:pPr>
        <w:pStyle w:val="ListParagraph"/>
        <w:numPr>
          <w:ilvl w:val="0"/>
          <w:numId w:val="39"/>
        </w:numPr>
        <w:jc w:val="both"/>
      </w:pPr>
      <w:r w:rsidRPr="00403B18">
        <w:t>Program podsticajnih mjera za razvoj poljoprivrede</w:t>
      </w:r>
      <w:r w:rsidR="00B73215" w:rsidRPr="00403B18">
        <w:t xml:space="preserve"> </w:t>
      </w:r>
    </w:p>
    <w:p w:rsidR="00E9528C" w:rsidRPr="00403B18" w:rsidRDefault="00E9528C" w:rsidP="00E9528C">
      <w:pPr>
        <w:pStyle w:val="ListParagraph"/>
        <w:numPr>
          <w:ilvl w:val="0"/>
          <w:numId w:val="39"/>
        </w:numPr>
        <w:jc w:val="both"/>
      </w:pPr>
      <w:r w:rsidRPr="00403B18">
        <w:t>Organizacija manifestacija</w:t>
      </w:r>
    </w:p>
    <w:p w:rsidR="008D7BB0" w:rsidRDefault="008D7BB0" w:rsidP="008D7BB0">
      <w:pPr>
        <w:jc w:val="both"/>
      </w:pPr>
    </w:p>
    <w:p w:rsidR="008D7BB0" w:rsidRDefault="00652F38" w:rsidP="008D7BB0">
      <w:pPr>
        <w:jc w:val="both"/>
      </w:pPr>
      <w:r>
        <w:t xml:space="preserve">Lista značajnijih projekata koji </w:t>
      </w:r>
      <w:proofErr w:type="gramStart"/>
      <w:r>
        <w:t>će</w:t>
      </w:r>
      <w:proofErr w:type="gramEnd"/>
      <w:r>
        <w:t xml:space="preserve"> se realizovati d</w:t>
      </w:r>
      <w:r w:rsidR="00006A39">
        <w:t>o</w:t>
      </w:r>
      <w:r>
        <w:t xml:space="preserve"> 2025. </w:t>
      </w:r>
      <w:proofErr w:type="gramStart"/>
      <w:r>
        <w:t>godine</w:t>
      </w:r>
      <w:proofErr w:type="gramEnd"/>
      <w:r>
        <w:t>:</w:t>
      </w:r>
    </w:p>
    <w:p w:rsidR="00623C86" w:rsidRDefault="00623C86" w:rsidP="008D7BB0">
      <w:pPr>
        <w:jc w:val="both"/>
      </w:pPr>
    </w:p>
    <w:p w:rsidR="000D444C" w:rsidRDefault="000D444C" w:rsidP="000D444C">
      <w:pPr>
        <w:pStyle w:val="ListParagraph"/>
        <w:numPr>
          <w:ilvl w:val="0"/>
          <w:numId w:val="40"/>
        </w:numPr>
        <w:jc w:val="both"/>
      </w:pPr>
      <w:r>
        <w:t>Izgradnja Glavne gradske ulice</w:t>
      </w:r>
    </w:p>
    <w:p w:rsidR="000D444C" w:rsidRDefault="000D444C" w:rsidP="000D444C">
      <w:pPr>
        <w:pStyle w:val="ListParagraph"/>
        <w:numPr>
          <w:ilvl w:val="0"/>
          <w:numId w:val="40"/>
        </w:numPr>
        <w:jc w:val="both"/>
      </w:pPr>
      <w:r>
        <w:t>Rekonstrukcija Vukovačkog mosta</w:t>
      </w:r>
    </w:p>
    <w:p w:rsidR="000D444C" w:rsidRDefault="000D444C" w:rsidP="000D444C">
      <w:pPr>
        <w:pStyle w:val="ListParagraph"/>
        <w:numPr>
          <w:ilvl w:val="0"/>
          <w:numId w:val="40"/>
        </w:numPr>
        <w:jc w:val="both"/>
      </w:pPr>
      <w:r>
        <w:t>Izgradnja dječijeg vrtića u naselju Donja Cijevna</w:t>
      </w:r>
    </w:p>
    <w:p w:rsidR="00D464AC" w:rsidRDefault="00D464AC" w:rsidP="00122B42">
      <w:pPr>
        <w:pStyle w:val="ListParagraph"/>
        <w:numPr>
          <w:ilvl w:val="0"/>
          <w:numId w:val="40"/>
        </w:numPr>
        <w:jc w:val="both"/>
      </w:pPr>
      <w:r>
        <w:t>Rekonstrukcija puta Anovi-Plavnica</w:t>
      </w:r>
    </w:p>
    <w:p w:rsidR="00D644C2" w:rsidRDefault="004B37BA" w:rsidP="00122B42">
      <w:pPr>
        <w:pStyle w:val="ListParagraph"/>
        <w:numPr>
          <w:ilvl w:val="0"/>
          <w:numId w:val="40"/>
        </w:numPr>
        <w:jc w:val="both"/>
      </w:pPr>
      <w:r>
        <w:t xml:space="preserve">Izrada studije </w:t>
      </w:r>
      <w:r w:rsidR="00D644C2">
        <w:t>i tehničke dokumentacije za sakupljanje</w:t>
      </w:r>
      <w:r>
        <w:t xml:space="preserve"> i prečišćavanja </w:t>
      </w:r>
    </w:p>
    <w:p w:rsidR="008D11A6" w:rsidRDefault="004B37BA" w:rsidP="00D644C2">
      <w:pPr>
        <w:pStyle w:val="ListParagraph"/>
        <w:jc w:val="both"/>
      </w:pPr>
      <w:proofErr w:type="gramStart"/>
      <w:r>
        <w:t>komunalnih</w:t>
      </w:r>
      <w:proofErr w:type="gramEnd"/>
      <w:r>
        <w:t xml:space="preserve"> otpadnih voda</w:t>
      </w:r>
    </w:p>
    <w:p w:rsidR="004B37BA" w:rsidRDefault="004B37BA" w:rsidP="00122B42">
      <w:pPr>
        <w:pStyle w:val="ListParagraph"/>
        <w:numPr>
          <w:ilvl w:val="0"/>
          <w:numId w:val="40"/>
        </w:numPr>
        <w:jc w:val="both"/>
      </w:pPr>
      <w:r>
        <w:t>Izgradnja “zelenih ostrva” za sakupljanje komunalnog otpada</w:t>
      </w:r>
    </w:p>
    <w:p w:rsidR="004B37BA" w:rsidRPr="00006A39" w:rsidRDefault="00652F38" w:rsidP="00006A39">
      <w:pPr>
        <w:pStyle w:val="ListParagraph"/>
        <w:numPr>
          <w:ilvl w:val="0"/>
          <w:numId w:val="40"/>
        </w:numPr>
        <w:jc w:val="both"/>
        <w:rPr>
          <w:color w:val="000000" w:themeColor="text1"/>
        </w:rPr>
      </w:pPr>
      <w:r w:rsidRPr="00006A39">
        <w:rPr>
          <w:color w:val="000000" w:themeColor="text1"/>
        </w:rPr>
        <w:t>Iniciranje osnivanja muzeja za područje Zete</w:t>
      </w:r>
    </w:p>
    <w:p w:rsidR="004B37BA" w:rsidRDefault="004B37BA" w:rsidP="00122B42">
      <w:pPr>
        <w:pStyle w:val="ListParagraph"/>
        <w:numPr>
          <w:ilvl w:val="0"/>
          <w:numId w:val="40"/>
        </w:numPr>
        <w:jc w:val="both"/>
      </w:pPr>
      <w:r>
        <w:t>Izgradnja saobraćajne infrastrukture u zoni DSL “Vranjina sa Lesendrom”</w:t>
      </w:r>
    </w:p>
    <w:p w:rsidR="00E9528C" w:rsidRPr="00403B18" w:rsidRDefault="00E9528C" w:rsidP="00E9528C">
      <w:pPr>
        <w:pStyle w:val="ListParagraph"/>
        <w:numPr>
          <w:ilvl w:val="0"/>
          <w:numId w:val="40"/>
        </w:numPr>
        <w:jc w:val="both"/>
      </w:pPr>
      <w:r w:rsidRPr="00403B18">
        <w:t>Investiciono održavanje i sanacija opštinskih i nekategorisanih puteva i ulica</w:t>
      </w:r>
    </w:p>
    <w:p w:rsidR="00E9528C" w:rsidRPr="00403B18" w:rsidRDefault="006F5742" w:rsidP="00E9528C">
      <w:pPr>
        <w:pStyle w:val="ListParagraph"/>
        <w:numPr>
          <w:ilvl w:val="0"/>
          <w:numId w:val="40"/>
        </w:numPr>
        <w:jc w:val="both"/>
      </w:pPr>
      <w:r w:rsidRPr="00403B18">
        <w:t>Izgradnja nedostajuće vodovodne infrastrukture</w:t>
      </w:r>
    </w:p>
    <w:p w:rsidR="006F5742" w:rsidRPr="00403B18" w:rsidRDefault="006F5742" w:rsidP="006F5742">
      <w:pPr>
        <w:pStyle w:val="ListParagraph"/>
        <w:numPr>
          <w:ilvl w:val="0"/>
          <w:numId w:val="40"/>
        </w:numPr>
        <w:jc w:val="both"/>
      </w:pPr>
      <w:r w:rsidRPr="00403B18">
        <w:t>Izgradnja i rekonstrukcija javne rasvjete</w:t>
      </w:r>
    </w:p>
    <w:p w:rsidR="00E9528C" w:rsidRPr="00403B18" w:rsidRDefault="00E9528C" w:rsidP="00E9528C">
      <w:pPr>
        <w:pStyle w:val="ListParagraph"/>
        <w:numPr>
          <w:ilvl w:val="0"/>
          <w:numId w:val="40"/>
        </w:numPr>
        <w:jc w:val="both"/>
      </w:pPr>
      <w:r w:rsidRPr="00403B18">
        <w:t>Program podsticajnih mjera za razvoj poljoprivrede</w:t>
      </w:r>
      <w:r w:rsidR="00B73215" w:rsidRPr="00403B18">
        <w:t xml:space="preserve"> </w:t>
      </w:r>
    </w:p>
    <w:p w:rsidR="00E9528C" w:rsidRPr="00403B18" w:rsidRDefault="00E9528C" w:rsidP="00E9528C">
      <w:pPr>
        <w:pStyle w:val="ListParagraph"/>
        <w:numPr>
          <w:ilvl w:val="0"/>
          <w:numId w:val="40"/>
        </w:numPr>
        <w:jc w:val="both"/>
      </w:pPr>
      <w:r w:rsidRPr="00403B18">
        <w:t>Organizacija manifestacija</w:t>
      </w:r>
    </w:p>
    <w:p w:rsidR="00C0607E" w:rsidRDefault="00B73215" w:rsidP="00E9528C">
      <w:pPr>
        <w:pStyle w:val="ListParagraph"/>
        <w:numPr>
          <w:ilvl w:val="0"/>
          <w:numId w:val="40"/>
        </w:numPr>
        <w:jc w:val="both"/>
      </w:pPr>
      <w:r w:rsidRPr="00F81545">
        <w:t>Izgradnja biciklističkih staza</w:t>
      </w:r>
    </w:p>
    <w:p w:rsidR="006724C4" w:rsidRDefault="006724C4" w:rsidP="00E9528C">
      <w:pPr>
        <w:pStyle w:val="ListParagraph"/>
        <w:numPr>
          <w:ilvl w:val="0"/>
          <w:numId w:val="40"/>
        </w:numPr>
        <w:jc w:val="both"/>
      </w:pPr>
      <w:r>
        <w:t>Uređenje sportsko-rekreativnog kompleksa “Balabani”</w:t>
      </w:r>
    </w:p>
    <w:p w:rsidR="00FA0091" w:rsidRPr="00F81545" w:rsidRDefault="00FA0091" w:rsidP="000B1298">
      <w:pPr>
        <w:ind w:left="360"/>
        <w:jc w:val="both"/>
      </w:pPr>
    </w:p>
    <w:p w:rsidR="00413F88" w:rsidRDefault="00413F88" w:rsidP="00B24E15">
      <w:pPr>
        <w:pStyle w:val="Heading1"/>
      </w:pPr>
      <w:bookmarkStart w:id="74" w:name="_Toc66132655"/>
      <w:r>
        <w:lastRenderedPageBreak/>
        <w:t>PROJEK</w:t>
      </w:r>
      <w:r w:rsidR="00B24E15">
        <w:t>TI</w:t>
      </w:r>
      <w:bookmarkEnd w:id="73"/>
      <w:bookmarkEnd w:id="74"/>
    </w:p>
    <w:p w:rsidR="00CC2523" w:rsidRDefault="00CC2523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3A223E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>Projekat 1: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Rekonstrukcija saobraćajnice Golubovci-Mataguži </w:t>
            </w:r>
          </w:p>
          <w:p w:rsidR="00CC2523" w:rsidRPr="005A3B50" w:rsidRDefault="0090344D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</w:t>
            </w:r>
            <w:r w:rsidR="00CC2523">
              <w:rPr>
                <w:b/>
                <w:bCs/>
                <w:sz w:val="20"/>
                <w:szCs w:val="20"/>
              </w:rPr>
              <w:t>(dionica od  “Trešnjic</w:t>
            </w:r>
            <w:r w:rsidR="00E106BF">
              <w:rPr>
                <w:b/>
                <w:bCs/>
                <w:sz w:val="20"/>
                <w:szCs w:val="20"/>
              </w:rPr>
              <w:t>e</w:t>
            </w:r>
            <w:r w:rsidR="00CC2523">
              <w:rPr>
                <w:b/>
                <w:bCs/>
                <w:sz w:val="20"/>
                <w:szCs w:val="20"/>
              </w:rPr>
              <w:t>” do naselja Gošići</w:t>
            </w:r>
            <w:r w:rsidR="00E106B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C2523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90344D" w:rsidRPr="0090344D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1.1 Izgradnja i rekonstrukcija putne infrastruktur</w:t>
            </w:r>
            <w:r w:rsidR="0090344D">
              <w:rPr>
                <w:rFonts w:eastAsia="Times New Roman" w:cs="Arial"/>
                <w:b/>
                <w:i/>
                <w:sz w:val="20"/>
                <w:szCs w:val="20"/>
              </w:rPr>
              <w:t>e</w:t>
            </w: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505F93" w:rsidRDefault="00505F9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B75AD5" w:rsidRDefault="00CC2523" w:rsidP="00CC2523">
            <w:pPr>
              <w:spacing w:line="264" w:lineRule="auto"/>
              <w:rPr>
                <w:rFonts w:cs="Arial"/>
                <w:sz w:val="20"/>
                <w:szCs w:val="20"/>
              </w:rPr>
            </w:pPr>
            <w:r w:rsidRPr="00B75AD5">
              <w:rPr>
                <w:rFonts w:cs="Arial"/>
                <w:sz w:val="20"/>
                <w:szCs w:val="20"/>
              </w:rPr>
              <w:t xml:space="preserve">Saobraćajnica Golubovci-Mataguži, čija je dužina oko 6 km, glavna je lokalna saobraćajnica na teritoriji Opštine u okviru Glavnog grada Golubovci. Prolazi kroz tri naselja i povezuje teritoriju </w:t>
            </w:r>
            <w:r w:rsidR="00870C5E">
              <w:rPr>
                <w:rFonts w:cs="Arial"/>
                <w:sz w:val="20"/>
                <w:szCs w:val="20"/>
              </w:rPr>
              <w:t>o</w:t>
            </w:r>
            <w:r w:rsidRPr="00B75AD5">
              <w:rPr>
                <w:rFonts w:cs="Arial"/>
                <w:sz w:val="20"/>
                <w:szCs w:val="20"/>
              </w:rPr>
              <w:t>pštine sa magistralnim putem M-</w:t>
            </w:r>
            <w:proofErr w:type="gramStart"/>
            <w:r w:rsidRPr="00B75AD5">
              <w:rPr>
                <w:rFonts w:cs="Arial"/>
                <w:sz w:val="20"/>
                <w:szCs w:val="20"/>
              </w:rPr>
              <w:t>2 ,</w:t>
            </w:r>
            <w:proofErr w:type="gramEnd"/>
            <w:r w:rsidRPr="00B75AD5">
              <w:rPr>
                <w:rFonts w:cs="Arial"/>
                <w:sz w:val="20"/>
                <w:szCs w:val="20"/>
              </w:rPr>
              <w:t xml:space="preserve"> Opštinom Tuzi i dalje sa graničnim prelazom Božaj. Značaj ovog projekta prepoznala je i Vlada Crne Gore i uvrstila ga, kao jedan od prioriteta, u Projekat unapređenja lokalne putne infrastrukture, čiji je cilj bio da se određeni lokalni putevi rekonstruišu, kako bi se unaprijedili u regionalne puteve u skladu sa standardima i zahtjevima revizije EBRD-a. Rekonstrukcija saobraćajnice započela </w:t>
            </w:r>
            <w:proofErr w:type="gramStart"/>
            <w:r w:rsidRPr="00B75AD5">
              <w:rPr>
                <w:rFonts w:cs="Arial"/>
                <w:sz w:val="20"/>
                <w:szCs w:val="20"/>
              </w:rPr>
              <w:t>je  2010</w:t>
            </w:r>
            <w:proofErr w:type="gramEnd"/>
            <w:r w:rsidRPr="00B75AD5">
              <w:rPr>
                <w:rFonts w:cs="Arial"/>
                <w:sz w:val="20"/>
                <w:szCs w:val="20"/>
              </w:rPr>
              <w:t xml:space="preserve">. </w:t>
            </w:r>
            <w:proofErr w:type="gramStart"/>
            <w:r w:rsidRPr="00B75AD5">
              <w:rPr>
                <w:rFonts w:cs="Arial"/>
                <w:sz w:val="20"/>
                <w:szCs w:val="20"/>
              </w:rPr>
              <w:t>godine</w:t>
            </w:r>
            <w:proofErr w:type="gramEnd"/>
            <w:r w:rsidRPr="00B75AD5">
              <w:rPr>
                <w:rFonts w:cs="Arial"/>
                <w:sz w:val="20"/>
                <w:szCs w:val="20"/>
              </w:rPr>
              <w:t xml:space="preserve">, proširenjem raskrsnice u Golubovcima, gdje se ova saobraćajnica ukrštala sa magistralnim putem M-2. Rekonstrukcija raskrsnice je završena 2011. </w:t>
            </w:r>
            <w:proofErr w:type="gramStart"/>
            <w:r w:rsidRPr="00B75AD5">
              <w:rPr>
                <w:rFonts w:cs="Arial"/>
                <w:sz w:val="20"/>
                <w:szCs w:val="20"/>
              </w:rPr>
              <w:t>godine</w:t>
            </w:r>
            <w:proofErr w:type="gramEnd"/>
            <w:r w:rsidRPr="00B75AD5">
              <w:rPr>
                <w:rFonts w:cs="Arial"/>
                <w:sz w:val="20"/>
                <w:szCs w:val="20"/>
              </w:rPr>
              <w:t xml:space="preserve">. </w:t>
            </w:r>
          </w:p>
          <w:p w:rsidR="00CC2523" w:rsidRPr="00B75AD5" w:rsidRDefault="00CC2523" w:rsidP="00CC2523">
            <w:pPr>
              <w:rPr>
                <w:rFonts w:cs="Arial"/>
                <w:sz w:val="20"/>
                <w:szCs w:val="20"/>
              </w:rPr>
            </w:pPr>
            <w:r w:rsidRPr="00B75AD5">
              <w:rPr>
                <w:rFonts w:cs="Arial"/>
                <w:sz w:val="20"/>
                <w:szCs w:val="20"/>
              </w:rPr>
              <w:t xml:space="preserve">Nakon niza problema oko rješavanja imovinsko-pravnih odnosa, radovi su nastavljeni 2017. </w:t>
            </w:r>
            <w:proofErr w:type="gramStart"/>
            <w:r w:rsidRPr="00B75AD5">
              <w:rPr>
                <w:rFonts w:cs="Arial"/>
                <w:sz w:val="20"/>
                <w:szCs w:val="20"/>
              </w:rPr>
              <w:t>godine</w:t>
            </w:r>
            <w:proofErr w:type="gramEnd"/>
            <w:r w:rsidRPr="00B75AD5">
              <w:rPr>
                <w:rFonts w:cs="Arial"/>
                <w:sz w:val="20"/>
                <w:szCs w:val="20"/>
              </w:rPr>
              <w:t xml:space="preserve">. Do sada je rekonstruisano </w:t>
            </w:r>
            <w:r>
              <w:rPr>
                <w:rFonts w:cs="Arial"/>
                <w:sz w:val="20"/>
                <w:szCs w:val="20"/>
              </w:rPr>
              <w:t>oko 2 km saobraćajnice</w:t>
            </w:r>
            <w:r w:rsidRPr="00B75AD5">
              <w:rPr>
                <w:rFonts w:cs="Arial"/>
                <w:sz w:val="20"/>
                <w:szCs w:val="20"/>
              </w:rPr>
              <w:t>.</w:t>
            </w:r>
          </w:p>
          <w:p w:rsidR="00CC2523" w:rsidRPr="00392D83" w:rsidRDefault="00CC2523" w:rsidP="00505F93">
            <w:pPr>
              <w:rPr>
                <w:rFonts w:cs="Arial"/>
                <w:sz w:val="20"/>
                <w:szCs w:val="20"/>
              </w:rPr>
            </w:pPr>
            <w:r w:rsidRPr="00B75AD5">
              <w:rPr>
                <w:rFonts w:cs="Arial"/>
                <w:sz w:val="20"/>
                <w:szCs w:val="20"/>
              </w:rPr>
              <w:t xml:space="preserve">Glavnim projektom rekonstrukcije obuhvaćen je dio saobraćajnice od </w:t>
            </w:r>
            <w:r w:rsidR="00505F93">
              <w:rPr>
                <w:rFonts w:cs="Arial"/>
                <w:sz w:val="20"/>
                <w:szCs w:val="20"/>
              </w:rPr>
              <w:t>naselja</w:t>
            </w:r>
            <w:r w:rsidRPr="00B75AD5">
              <w:rPr>
                <w:rFonts w:cs="Arial"/>
                <w:sz w:val="20"/>
                <w:szCs w:val="20"/>
              </w:rPr>
              <w:t xml:space="preserve"> “Trešnjica” do granice sa Opštinom Tuzi.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7E6937" w:rsidRDefault="007E6937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Projekat je namijenjen svim stanovnicima </w:t>
            </w:r>
            <w:r w:rsidR="00870C5E">
              <w:rPr>
                <w:bCs/>
                <w:color w:val="auto"/>
                <w:sz w:val="20"/>
                <w:szCs w:val="20"/>
              </w:rPr>
              <w:t>o</w:t>
            </w:r>
            <w:r>
              <w:rPr>
                <w:bCs/>
                <w:color w:val="auto"/>
                <w:sz w:val="20"/>
                <w:szCs w:val="20"/>
              </w:rPr>
              <w:t xml:space="preserve">pštine Golubovci, posjetiocima, turistima. </w:t>
            </w:r>
          </w:p>
          <w:p w:rsidR="00CC2523" w:rsidRPr="00862169" w:rsidRDefault="00CC2523" w:rsidP="00CC252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Cilj projekta je rekonstruisana s</w:t>
            </w:r>
            <w:r w:rsidR="003A223E">
              <w:rPr>
                <w:bCs/>
                <w:color w:val="auto"/>
                <w:sz w:val="20"/>
                <w:szCs w:val="20"/>
              </w:rPr>
              <w:t xml:space="preserve">aobraćajnica u dužini od oko </w:t>
            </w:r>
            <w:r w:rsidR="00C074CD">
              <w:rPr>
                <w:bCs/>
                <w:color w:val="auto"/>
                <w:sz w:val="20"/>
                <w:szCs w:val="20"/>
              </w:rPr>
              <w:t>4</w:t>
            </w:r>
            <w:r>
              <w:rPr>
                <w:bCs/>
                <w:color w:val="auto"/>
                <w:sz w:val="20"/>
                <w:szCs w:val="20"/>
              </w:rPr>
              <w:t xml:space="preserve"> km</w:t>
            </w:r>
            <w:r w:rsidR="00C074CD">
              <w:rPr>
                <w:bCs/>
                <w:color w:val="auto"/>
                <w:sz w:val="20"/>
                <w:szCs w:val="20"/>
              </w:rPr>
              <w:t xml:space="preserve"> (u 2021. godini 1,3km)</w:t>
            </w:r>
            <w:r>
              <w:rPr>
                <w:bCs/>
                <w:color w:val="auto"/>
                <w:sz w:val="20"/>
                <w:szCs w:val="20"/>
              </w:rPr>
              <w:t>, povećana bezbjednost saobraćaja, razvoj poljoprivredne proizvodnje.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Rješavanje imovinsko-pravnih odnosa, sprovođenje tendera za izbor izvođača radova, prijava građenja, izvođenje radova.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75AD5">
              <w:rPr>
                <w:bCs/>
                <w:color w:val="auto"/>
                <w:sz w:val="20"/>
                <w:szCs w:val="20"/>
              </w:rPr>
              <w:t xml:space="preserve">Rekonstruisana saobraćajnica u dužini od oko </w:t>
            </w:r>
            <w:r w:rsidR="00C074CD">
              <w:rPr>
                <w:bCs/>
                <w:color w:val="auto"/>
                <w:sz w:val="20"/>
                <w:szCs w:val="20"/>
              </w:rPr>
              <w:t>4</w:t>
            </w:r>
            <w:r w:rsidRPr="00B75AD5">
              <w:rPr>
                <w:bCs/>
                <w:color w:val="auto"/>
                <w:sz w:val="20"/>
                <w:szCs w:val="20"/>
              </w:rPr>
              <w:t xml:space="preserve"> km</w:t>
            </w:r>
          </w:p>
        </w:tc>
      </w:tr>
      <w:tr w:rsidR="00CC2523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Dužina rekonstruisane saobraćajnice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 xml:space="preserve">Opština u okviru Glavnog grada-Golubovci, </w:t>
            </w:r>
            <w:r w:rsidR="00EE794B" w:rsidRPr="003A223E">
              <w:rPr>
                <w:bCs/>
                <w:color w:val="auto"/>
                <w:sz w:val="20"/>
                <w:szCs w:val="20"/>
              </w:rPr>
              <w:t>Direkcija za imovinu,</w:t>
            </w:r>
            <w:r w:rsidR="00EE794B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392D83">
              <w:rPr>
                <w:bCs/>
                <w:color w:val="auto"/>
                <w:sz w:val="20"/>
                <w:szCs w:val="20"/>
              </w:rPr>
              <w:t>Agencija za izgradnju i razvoj Podgoric</w:t>
            </w:r>
            <w:r w:rsidR="003A223E">
              <w:rPr>
                <w:bCs/>
                <w:color w:val="auto"/>
                <w:sz w:val="20"/>
                <w:szCs w:val="20"/>
              </w:rPr>
              <w:t>e</w:t>
            </w:r>
          </w:p>
        </w:tc>
      </w:tr>
      <w:tr w:rsidR="00CC2523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505F93" w:rsidRDefault="00505F9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505F9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3.500.000,00€ Opština u okviru Glavnog grada-Golubovci  </w:t>
            </w:r>
            <w:r w:rsidRPr="00505F93">
              <w:rPr>
                <w:bCs/>
                <w:color w:val="auto"/>
                <w:sz w:val="20"/>
                <w:szCs w:val="20"/>
              </w:rPr>
              <w:t xml:space="preserve">( u 2021. godini - </w:t>
            </w:r>
            <w:r w:rsidR="00E106BF" w:rsidRPr="00505F93">
              <w:rPr>
                <w:bCs/>
                <w:color w:val="auto"/>
                <w:sz w:val="20"/>
                <w:szCs w:val="20"/>
              </w:rPr>
              <w:t>1.0</w:t>
            </w:r>
            <w:r w:rsidRPr="00505F93">
              <w:rPr>
                <w:bCs/>
                <w:color w:val="auto"/>
                <w:sz w:val="20"/>
                <w:szCs w:val="20"/>
              </w:rPr>
              <w:t>00.000,00€)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69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862169" w:rsidRDefault="00862169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75AD5">
              <w:rPr>
                <w:bCs/>
                <w:color w:val="auto"/>
                <w:sz w:val="20"/>
                <w:szCs w:val="20"/>
              </w:rPr>
              <w:t xml:space="preserve">Stanovnici </w:t>
            </w:r>
            <w:r>
              <w:rPr>
                <w:bCs/>
                <w:color w:val="auto"/>
                <w:sz w:val="20"/>
                <w:szCs w:val="20"/>
              </w:rPr>
              <w:t>gravitirajućih naselja</w:t>
            </w:r>
            <w:r w:rsidRPr="00B75AD5">
              <w:rPr>
                <w:bCs/>
                <w:color w:val="auto"/>
                <w:sz w:val="20"/>
                <w:szCs w:val="20"/>
              </w:rPr>
              <w:t>, poljoprivredni proizvođači, turisti</w:t>
            </w:r>
            <w:r>
              <w:rPr>
                <w:bCs/>
                <w:color w:val="auto"/>
                <w:sz w:val="20"/>
                <w:szCs w:val="20"/>
              </w:rPr>
              <w:t>, putnici u tranzitu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69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862169" w:rsidRDefault="00862169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862169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505F93">
              <w:rPr>
                <w:bCs/>
                <w:color w:val="auto"/>
                <w:sz w:val="20"/>
                <w:szCs w:val="20"/>
              </w:rPr>
              <w:t>-2023.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A3481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CC2523" w:rsidRDefault="00CC2523" w:rsidP="00CC2523"/>
    <w:p w:rsidR="00862169" w:rsidRDefault="00862169" w:rsidP="00CC2523"/>
    <w:p w:rsidR="00862169" w:rsidRDefault="00862169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90344D" w:rsidRDefault="0090344D" w:rsidP="00CC2523">
            <w:pPr>
              <w:pStyle w:val="Default"/>
              <w:rPr>
                <w:b/>
                <w:sz w:val="20"/>
                <w:szCs w:val="20"/>
              </w:rPr>
            </w:pPr>
          </w:p>
          <w:p w:rsidR="003A223E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2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Rekonstrukcija saobraćajnice do centralne kapele u naselju Golubovci </w:t>
            </w:r>
          </w:p>
          <w:p w:rsidR="00CC2523" w:rsidRPr="005A3B50" w:rsidRDefault="0090344D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</w:t>
            </w:r>
            <w:r w:rsidR="00CC2523">
              <w:rPr>
                <w:b/>
                <w:bCs/>
                <w:sz w:val="20"/>
                <w:szCs w:val="20"/>
              </w:rPr>
              <w:t>(faza I u zoni LSL “Centralno groblje Golubovci”)</w:t>
            </w: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1.1 Izgradnja i rekonstrukcija putne infrastrukture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955A5E" w:rsidRDefault="00955A5E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955A5E" w:rsidP="00CC2523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Postojeća saobraćajnica, koja povezuje naselje Brijeg Golubovački sa prostorom u zahvatu LSL “Centralno groblje Golubovci”, dužine oko 1.800m, odlikuje se lošim kolovoznim zastorom i nepovoljnim tehničkim karakteristikama, te je potrebno izvršiti njenu rekonstrukciju. Dio saobraćajnice sa pripadajućim parking prostorom nalazi se u zahvatu LSL “Centralno groblje Golubovci” i rekonstruisaće se u skladu sa smjernicama ovog planskog dokumenta. Realizacija projekta će biti fazna, te je u prvoj fazi predviđena </w:t>
            </w:r>
            <w:proofErr w:type="gramStart"/>
            <w:r>
              <w:rPr>
                <w:rFonts w:cs="Arial"/>
                <w:sz w:val="20"/>
                <w:szCs w:val="20"/>
              </w:rPr>
              <w:t>rekonstrukcija  u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zoni LSL “Centralno groblje Golubovci”</w:t>
            </w:r>
            <w:r w:rsidR="00E106BF">
              <w:rPr>
                <w:rFonts w:cs="Arial"/>
                <w:sz w:val="20"/>
                <w:szCs w:val="20"/>
              </w:rPr>
              <w:t>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C074CD" w:rsidRDefault="00C074C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Projekat je namijenjen stanovnicima Opštine Golubovci.</w:t>
            </w:r>
          </w:p>
          <w:p w:rsidR="00CC2523" w:rsidRPr="00862169" w:rsidRDefault="00CC2523" w:rsidP="00CC252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Cilj projekta je rekonstruisana saobraćajnica u dužini od oko</w:t>
            </w:r>
            <w:r w:rsidR="00C074CD">
              <w:rPr>
                <w:bCs/>
                <w:color w:val="auto"/>
                <w:sz w:val="20"/>
                <w:szCs w:val="20"/>
              </w:rPr>
              <w:t xml:space="preserve"> 1,8 km (u 2021. godini 500m)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Izrada Glavnog projekta, revizija Glavnog projekta, rješavanje imovinsko-pravnih odnosa, sprovođenje tendera za izbor izvođača radova, prijava građenja, izvođenje radova.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862169" w:rsidRDefault="00CC2523" w:rsidP="00CC2523">
            <w:pPr>
              <w:pStyle w:val="Default"/>
              <w:rPr>
                <w:bCs/>
                <w:color w:val="FF0000"/>
                <w:sz w:val="20"/>
                <w:szCs w:val="20"/>
              </w:rPr>
            </w:pPr>
            <w:r w:rsidRPr="00B75AD5">
              <w:rPr>
                <w:bCs/>
                <w:color w:val="auto"/>
                <w:sz w:val="20"/>
                <w:szCs w:val="20"/>
              </w:rPr>
              <w:t xml:space="preserve">Rekonstruisana saobraćajnica u dužini od oko </w:t>
            </w:r>
            <w:r w:rsidR="00C074CD">
              <w:rPr>
                <w:bCs/>
                <w:color w:val="auto"/>
                <w:sz w:val="20"/>
                <w:szCs w:val="20"/>
              </w:rPr>
              <w:t>1,8 k</w:t>
            </w:r>
            <w:r w:rsidR="00955A5E" w:rsidRPr="003A223E">
              <w:rPr>
                <w:bCs/>
                <w:color w:val="auto"/>
                <w:sz w:val="20"/>
                <w:szCs w:val="20"/>
              </w:rPr>
              <w:t>m</w:t>
            </w:r>
            <w:r w:rsidR="001D5F69" w:rsidRPr="003A223E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Dužina rekonstruisane saobraćajnice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 xml:space="preserve">Opština u okviru Glavnog grada-Golubovci, </w:t>
            </w:r>
            <w:r w:rsidR="003A223E">
              <w:rPr>
                <w:bCs/>
                <w:color w:val="auto"/>
                <w:sz w:val="20"/>
                <w:szCs w:val="20"/>
              </w:rPr>
              <w:t xml:space="preserve">Direkcija za imovinu, </w:t>
            </w:r>
            <w:r w:rsidRPr="00392D83">
              <w:rPr>
                <w:bCs/>
                <w:color w:val="auto"/>
                <w:sz w:val="20"/>
                <w:szCs w:val="20"/>
              </w:rPr>
              <w:t>Agencija za izgradnju i razvoj Podgoric</w:t>
            </w:r>
            <w:r w:rsidR="003A223E">
              <w:rPr>
                <w:bCs/>
                <w:color w:val="auto"/>
                <w:sz w:val="20"/>
                <w:szCs w:val="20"/>
              </w:rPr>
              <w:t>e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C074CD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1.0</w:t>
            </w:r>
            <w:r w:rsidRPr="00C074CD">
              <w:rPr>
                <w:b/>
                <w:bCs/>
                <w:color w:val="auto"/>
                <w:sz w:val="20"/>
                <w:szCs w:val="20"/>
              </w:rPr>
              <w:t xml:space="preserve">00.000,00€ </w:t>
            </w:r>
            <w:r w:rsidR="00CC2523" w:rsidRPr="00C074CD">
              <w:rPr>
                <w:b/>
                <w:bCs/>
                <w:color w:val="auto"/>
                <w:sz w:val="20"/>
                <w:szCs w:val="20"/>
              </w:rPr>
              <w:t xml:space="preserve"> Opština u</w:t>
            </w:r>
            <w:r w:rsidR="00FA1A22" w:rsidRPr="00C074CD">
              <w:rPr>
                <w:b/>
                <w:bCs/>
                <w:color w:val="auto"/>
                <w:sz w:val="20"/>
                <w:szCs w:val="20"/>
              </w:rPr>
              <w:t xml:space="preserve"> okviru Glavnog grada-Golubovci</w:t>
            </w:r>
            <w:r>
              <w:rPr>
                <w:bCs/>
                <w:color w:val="auto"/>
                <w:sz w:val="20"/>
                <w:szCs w:val="20"/>
              </w:rPr>
              <w:t xml:space="preserve"> (u 2021. godini 225.000,00€)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69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862169" w:rsidRDefault="00862169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FA1A22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Stanovnici opštine Golubovci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CD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Period implementacije:</w:t>
            </w:r>
          </w:p>
          <w:p w:rsidR="00C074CD" w:rsidRDefault="00C074C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862169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C074CD">
              <w:rPr>
                <w:bCs/>
                <w:color w:val="auto"/>
                <w:sz w:val="20"/>
                <w:szCs w:val="20"/>
              </w:rPr>
              <w:t>-2024.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A3481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C96F6A" w:rsidRDefault="00C96F6A" w:rsidP="00CC2523"/>
    <w:p w:rsidR="00C96F6A" w:rsidRDefault="00C96F6A">
      <w:r>
        <w:br w:type="page"/>
      </w:r>
    </w:p>
    <w:p w:rsidR="00CC2523" w:rsidRDefault="00CC2523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5A3B50" w:rsidRDefault="00CC2523" w:rsidP="00870C5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3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Investiciono održavanje</w:t>
            </w:r>
            <w:r w:rsidR="00870C5E">
              <w:rPr>
                <w:b/>
                <w:bCs/>
                <w:sz w:val="20"/>
                <w:szCs w:val="20"/>
              </w:rPr>
              <w:t xml:space="preserve"> i sanacija opštinskih i nekategorisanih puteva i ulica</w:t>
            </w: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1.1 Izgradnja i rekonstrukcija putne infrastrukture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90344D" w:rsidRDefault="0090344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870C5E" w:rsidP="00CC2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teritoriji Zete postoji veliki broj saobraćajnica sa asfaltnim zastorom, koje zahtjevaju kontinuiranu sanaciju i održavanje. U periodu od 2015. -2020. </w:t>
            </w:r>
            <w:proofErr w:type="gramStart"/>
            <w:r>
              <w:rPr>
                <w:sz w:val="20"/>
                <w:szCs w:val="20"/>
              </w:rPr>
              <w:t>godine</w:t>
            </w:r>
            <w:proofErr w:type="gramEnd"/>
            <w:r>
              <w:rPr>
                <w:sz w:val="20"/>
                <w:szCs w:val="20"/>
              </w:rPr>
              <w:t>, utrošeno je oko 3 miliona eura na sanaciju lokalne infrastrukture. Kao rezultat ovih ulaganja imamo značajno niže troškove održavanja putne mreže, ali i potrebu da se svake godine sanira veći broj manjih lokalnih saobraćajnica. Za 2021. godinu planirana je sanac</w:t>
            </w:r>
            <w:r w:rsidR="00F2223C">
              <w:rPr>
                <w:sz w:val="20"/>
                <w:szCs w:val="20"/>
              </w:rPr>
              <w:t>ija saobraćajnica u dužini od oko 5 km.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90344D" w:rsidRDefault="0090344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870C5E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Promjekat je namijenjen stanovnicima opštine Golubovci.</w:t>
            </w:r>
          </w:p>
          <w:p w:rsidR="00870C5E" w:rsidRDefault="00870C5E" w:rsidP="009034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 projekta je </w:t>
            </w:r>
            <w:r w:rsidR="0090344D">
              <w:rPr>
                <w:sz w:val="20"/>
                <w:szCs w:val="20"/>
              </w:rPr>
              <w:t>veća bezbijednost saobraćaja.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870C5E" w:rsidRDefault="00870C5E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F2223C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Uvid u stanje na terenu, izrada predmjera i predračuna radova. Donošenje odluke o prioritetnim dionicama. Izvođenje radova.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074C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Sanacija </w:t>
            </w:r>
            <w:r w:rsidR="00C074CD">
              <w:rPr>
                <w:bCs/>
                <w:color w:val="auto"/>
                <w:sz w:val="20"/>
                <w:szCs w:val="20"/>
              </w:rPr>
              <w:t>20</w:t>
            </w:r>
            <w:r>
              <w:rPr>
                <w:bCs/>
                <w:color w:val="auto"/>
                <w:sz w:val="20"/>
                <w:szCs w:val="20"/>
              </w:rPr>
              <w:t xml:space="preserve"> km lokalnih puteva</w:t>
            </w: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Dužina saniranih </w:t>
            </w:r>
            <w:r w:rsidR="00403B18">
              <w:rPr>
                <w:bCs/>
                <w:color w:val="auto"/>
                <w:sz w:val="20"/>
                <w:szCs w:val="20"/>
              </w:rPr>
              <w:t>opštinskih i nekategorisanih puteva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 xml:space="preserve">Opština u okviru Glavnog grada-Golubovci, </w:t>
            </w:r>
            <w:r>
              <w:rPr>
                <w:bCs/>
                <w:color w:val="auto"/>
                <w:sz w:val="20"/>
                <w:szCs w:val="20"/>
              </w:rPr>
              <w:t>“Putevi” doo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C074CD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074CD">
              <w:rPr>
                <w:b/>
                <w:bCs/>
                <w:color w:val="auto"/>
                <w:sz w:val="20"/>
                <w:szCs w:val="20"/>
              </w:rPr>
              <w:t>1.000.000,00€</w:t>
            </w:r>
            <w:r w:rsidR="00CC2523" w:rsidRPr="00C074CD">
              <w:rPr>
                <w:b/>
                <w:bCs/>
                <w:color w:val="auto"/>
                <w:sz w:val="20"/>
                <w:szCs w:val="20"/>
              </w:rPr>
              <w:t xml:space="preserve">  Opština u</w:t>
            </w:r>
            <w:r w:rsidR="00FA1A22" w:rsidRPr="00C074CD">
              <w:rPr>
                <w:b/>
                <w:bCs/>
                <w:color w:val="auto"/>
                <w:sz w:val="20"/>
                <w:szCs w:val="20"/>
              </w:rPr>
              <w:t xml:space="preserve"> okviru Glavnog grada-Golubovci</w:t>
            </w:r>
            <w:r>
              <w:rPr>
                <w:bCs/>
                <w:color w:val="auto"/>
                <w:sz w:val="20"/>
                <w:szCs w:val="20"/>
              </w:rPr>
              <w:t xml:space="preserve"> (u 2021. godini 260.000,00€)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C074CD" w:rsidRDefault="00C074C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F2223C" w:rsidRPr="00F2223C" w:rsidRDefault="00F2223C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Stanovnici opštine Golubovci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CD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074CD" w:rsidRDefault="00C074C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862169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C074CD">
              <w:rPr>
                <w:bCs/>
                <w:color w:val="auto"/>
                <w:sz w:val="20"/>
                <w:szCs w:val="20"/>
              </w:rPr>
              <w:t>-2025.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BA13F4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C96F6A" w:rsidRDefault="00C96F6A"/>
    <w:p w:rsidR="00C96F6A" w:rsidRDefault="00C96F6A">
      <w:r>
        <w:br w:type="page"/>
      </w:r>
    </w:p>
    <w:p w:rsidR="00B52F69" w:rsidRDefault="00B52F69"/>
    <w:tbl>
      <w:tblPr>
        <w:tblW w:w="9828" w:type="dxa"/>
        <w:tblLayout w:type="fixed"/>
        <w:tblLook w:val="04A0"/>
      </w:tblPr>
      <w:tblGrid>
        <w:gridCol w:w="9828"/>
      </w:tblGrid>
      <w:tr w:rsidR="00B52F69" w:rsidRPr="005A3B50" w:rsidTr="00C5207D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074CD" w:rsidRDefault="00B52F69" w:rsidP="00B52F6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4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74CD">
              <w:rPr>
                <w:b/>
                <w:bCs/>
                <w:sz w:val="20"/>
                <w:szCs w:val="20"/>
              </w:rPr>
              <w:t>Rekonstrukcija saobraćajnice Anovi-Plavnica</w:t>
            </w:r>
          </w:p>
          <w:p w:rsidR="00B52F69" w:rsidRPr="005A3B50" w:rsidRDefault="00BA13F4" w:rsidP="00C074C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C074CD">
              <w:rPr>
                <w:b/>
                <w:bCs/>
                <w:sz w:val="20"/>
                <w:szCs w:val="20"/>
              </w:rPr>
              <w:t>i</w:t>
            </w:r>
            <w:r w:rsidR="00B52F69">
              <w:rPr>
                <w:b/>
                <w:bCs/>
                <w:sz w:val="20"/>
                <w:szCs w:val="20"/>
              </w:rPr>
              <w:t>zrada Glavnog projekta rekonstrukcije</w:t>
            </w:r>
            <w:r w:rsidR="00C074CD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52F69" w:rsidRPr="00931522" w:rsidTr="00C5207D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B52F69" w:rsidRDefault="00B52F69" w:rsidP="00C5207D">
            <w:pPr>
              <w:pStyle w:val="Default"/>
              <w:rPr>
                <w:sz w:val="20"/>
                <w:szCs w:val="20"/>
              </w:rPr>
            </w:pPr>
          </w:p>
          <w:p w:rsidR="00B52F69" w:rsidRPr="002F7CB8" w:rsidRDefault="00B52F69" w:rsidP="00C5207D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B52F69" w:rsidRPr="002F7CB8" w:rsidRDefault="00B52F69" w:rsidP="00C5207D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B52F69" w:rsidRDefault="00B52F69" w:rsidP="00C5207D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1.1 Izgradnja i rekonstrukcija putne infrastrukture</w:t>
            </w:r>
          </w:p>
          <w:p w:rsidR="00B52F69" w:rsidRPr="00931522" w:rsidRDefault="00B52F69" w:rsidP="00C5207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52F69" w:rsidTr="00C5207D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52F69" w:rsidRDefault="00B52F69" w:rsidP="00C52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Saobraćajnica Anovi-Plavnica, dužine oko 6 km, </w:t>
            </w:r>
            <w:r w:rsidR="00BB333A">
              <w:rPr>
                <w:sz w:val="20"/>
                <w:szCs w:val="20"/>
              </w:rPr>
              <w:t>povezuje centar opštine Golubovci sa jednim od najljepših turističkih lokaliteta na Skadarskom jezeru. Preduslov za valorizaciju ovog značajnog turističkog potencijala je dobra saobraćajna povezanost sa magistralnim putem Podgorica-Petrovac. Kako je dio ove saobraćajnice često izložen uticaju voda, prepoznata je potreba njene ozbiljnije rekonstrukcije, uz mogućnost izgradnje biciklističke staze u cijeloj dužini. Kako se radi o, finansijski veoma zahtjevnom projektu, nakon izrade samog projekta, planirana je fazna rekonstrukcija saobraćajnice.</w:t>
            </w:r>
          </w:p>
        </w:tc>
      </w:tr>
      <w:tr w:rsidR="00B52F69" w:rsidTr="00C5207D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B52F69" w:rsidRDefault="00B52F69" w:rsidP="00C5207D">
            <w:pPr>
              <w:pStyle w:val="Default"/>
              <w:rPr>
                <w:sz w:val="20"/>
                <w:szCs w:val="20"/>
              </w:rPr>
            </w:pPr>
          </w:p>
          <w:p w:rsidR="00B52F69" w:rsidRDefault="00B52F69" w:rsidP="00C074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 projekta je </w:t>
            </w:r>
            <w:r w:rsidR="00C074CD">
              <w:rPr>
                <w:sz w:val="20"/>
                <w:szCs w:val="20"/>
              </w:rPr>
              <w:t>rekonstrukcija</w:t>
            </w:r>
            <w:r>
              <w:rPr>
                <w:sz w:val="20"/>
                <w:szCs w:val="20"/>
              </w:rPr>
              <w:t xml:space="preserve"> saobraćajnice u cilju </w:t>
            </w:r>
            <w:r w:rsidR="00C074CD">
              <w:rPr>
                <w:sz w:val="20"/>
                <w:szCs w:val="20"/>
              </w:rPr>
              <w:t>valorizacije</w:t>
            </w:r>
            <w:r>
              <w:rPr>
                <w:sz w:val="20"/>
                <w:szCs w:val="20"/>
              </w:rPr>
              <w:t xml:space="preserve"> turističk</w:t>
            </w:r>
            <w:r w:rsidR="00C074CD">
              <w:rPr>
                <w:sz w:val="20"/>
                <w:szCs w:val="20"/>
              </w:rPr>
              <w:t>ih</w:t>
            </w:r>
            <w:r>
              <w:rPr>
                <w:sz w:val="20"/>
                <w:szCs w:val="20"/>
              </w:rPr>
              <w:t xml:space="preserve"> </w:t>
            </w:r>
            <w:r w:rsidR="00C074CD">
              <w:rPr>
                <w:sz w:val="20"/>
                <w:szCs w:val="20"/>
              </w:rPr>
              <w:t>kapaciteta</w:t>
            </w:r>
            <w:r>
              <w:rPr>
                <w:sz w:val="20"/>
                <w:szCs w:val="20"/>
              </w:rPr>
              <w:t>.</w:t>
            </w:r>
          </w:p>
        </w:tc>
      </w:tr>
      <w:tr w:rsidR="00B52F69" w:rsidTr="00C5207D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52F69" w:rsidRDefault="00B52F69" w:rsidP="00D33CF0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Pribavljanje UT uslova, izrada projektnog zadatka, izbor obrađivača projekta, izrada projekta, </w:t>
            </w:r>
            <w:r w:rsidR="00C074CD">
              <w:rPr>
                <w:bCs/>
                <w:color w:val="auto"/>
                <w:sz w:val="20"/>
                <w:szCs w:val="20"/>
              </w:rPr>
              <w:t xml:space="preserve">pribavljanje finansijskih sredstava, </w:t>
            </w:r>
            <w:r w:rsidR="00D33CF0">
              <w:rPr>
                <w:bCs/>
                <w:color w:val="auto"/>
                <w:sz w:val="20"/>
                <w:szCs w:val="20"/>
              </w:rPr>
              <w:t>rekonstrukcija</w:t>
            </w:r>
            <w:r w:rsidR="00C074CD">
              <w:rPr>
                <w:bCs/>
                <w:color w:val="auto"/>
                <w:sz w:val="20"/>
                <w:szCs w:val="20"/>
              </w:rPr>
              <w:t xml:space="preserve"> saobraćajnice</w:t>
            </w:r>
          </w:p>
        </w:tc>
      </w:tr>
      <w:tr w:rsidR="00B52F69" w:rsidTr="00C5207D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B52F69" w:rsidRDefault="00C074CD" w:rsidP="00C074C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R</w:t>
            </w:r>
            <w:r w:rsidR="00B52F69">
              <w:rPr>
                <w:bCs/>
                <w:color w:val="auto"/>
                <w:sz w:val="20"/>
                <w:szCs w:val="20"/>
              </w:rPr>
              <w:t>ekonstru</w:t>
            </w:r>
            <w:r>
              <w:rPr>
                <w:bCs/>
                <w:color w:val="auto"/>
                <w:sz w:val="20"/>
                <w:szCs w:val="20"/>
              </w:rPr>
              <w:t>isana</w:t>
            </w:r>
            <w:r w:rsidR="00B52F69">
              <w:rPr>
                <w:bCs/>
                <w:color w:val="auto"/>
                <w:sz w:val="20"/>
                <w:szCs w:val="20"/>
              </w:rPr>
              <w:t xml:space="preserve"> saobraćajnic</w:t>
            </w:r>
            <w:r>
              <w:rPr>
                <w:bCs/>
                <w:color w:val="auto"/>
                <w:sz w:val="20"/>
                <w:szCs w:val="20"/>
              </w:rPr>
              <w:t>a</w:t>
            </w:r>
            <w:r w:rsidR="00B52F69">
              <w:rPr>
                <w:bCs/>
                <w:color w:val="auto"/>
                <w:sz w:val="20"/>
                <w:szCs w:val="20"/>
              </w:rPr>
              <w:t xml:space="preserve"> Anovi-Plavnica.</w:t>
            </w:r>
          </w:p>
        </w:tc>
      </w:tr>
      <w:tr w:rsidR="00B52F69" w:rsidRPr="0009597B" w:rsidTr="00C5207D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B52F69" w:rsidRDefault="00B52F69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B52F69" w:rsidRPr="0009597B" w:rsidRDefault="00403B18" w:rsidP="00403B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Izrađena tehnička dokumentacija, d</w:t>
            </w:r>
            <w:r w:rsidR="00C074CD">
              <w:rPr>
                <w:bCs/>
                <w:color w:val="auto"/>
                <w:sz w:val="20"/>
                <w:szCs w:val="20"/>
              </w:rPr>
              <w:t>užina rekonstruisane saobraćajnice.</w:t>
            </w:r>
          </w:p>
        </w:tc>
      </w:tr>
      <w:tr w:rsidR="00B52F69" w:rsidTr="00C5207D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52F69" w:rsidRDefault="00B52F69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 xml:space="preserve">Opština u okviru Glavnog grada-Golubovci, </w:t>
            </w:r>
            <w:r>
              <w:rPr>
                <w:bCs/>
                <w:color w:val="auto"/>
                <w:sz w:val="20"/>
                <w:szCs w:val="20"/>
              </w:rPr>
              <w:t>Agencija za izgradnju i razvoj Podgorice</w:t>
            </w:r>
          </w:p>
        </w:tc>
      </w:tr>
      <w:tr w:rsidR="00B52F69" w:rsidRPr="00720708" w:rsidTr="00C5207D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074CD" w:rsidRDefault="00C074CD" w:rsidP="00B52F6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8D53EE">
              <w:rPr>
                <w:b/>
                <w:bCs/>
                <w:color w:val="auto"/>
                <w:sz w:val="20"/>
                <w:szCs w:val="20"/>
              </w:rPr>
              <w:t xml:space="preserve">5.000.000,00€ </w:t>
            </w:r>
            <w:r>
              <w:rPr>
                <w:bCs/>
                <w:color w:val="auto"/>
                <w:sz w:val="20"/>
                <w:szCs w:val="20"/>
              </w:rPr>
              <w:t>Opština u okviru Glavnog grada-Golubovci, Vlada Crne Gore, evropski fonodovi</w:t>
            </w:r>
          </w:p>
          <w:p w:rsidR="00B52F69" w:rsidRPr="00720708" w:rsidRDefault="00C074CD" w:rsidP="00C074C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( u 2021. godini </w:t>
            </w:r>
            <w:r w:rsidR="00B52F69">
              <w:rPr>
                <w:bCs/>
                <w:color w:val="auto"/>
                <w:sz w:val="20"/>
                <w:szCs w:val="20"/>
              </w:rPr>
              <w:t>25</w:t>
            </w:r>
            <w:r w:rsidR="00B52F69" w:rsidRPr="00B75AD5">
              <w:rPr>
                <w:bCs/>
                <w:color w:val="auto"/>
                <w:sz w:val="20"/>
                <w:szCs w:val="20"/>
              </w:rPr>
              <w:t>.000,00€</w:t>
            </w:r>
            <w:r>
              <w:rPr>
                <w:bCs/>
                <w:color w:val="auto"/>
                <w:sz w:val="20"/>
                <w:szCs w:val="20"/>
              </w:rPr>
              <w:t xml:space="preserve"> za izradu projekta)</w:t>
            </w:r>
          </w:p>
        </w:tc>
      </w:tr>
      <w:tr w:rsidR="00B52F69" w:rsidRPr="00F2223C" w:rsidTr="00C5207D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Ciljne grupe/korisnici:</w:t>
            </w:r>
          </w:p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B52F69" w:rsidRPr="00F2223C" w:rsidRDefault="00B52F69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Stanovnici opštine Golubovci</w:t>
            </w:r>
            <w:r w:rsidR="00C074CD">
              <w:rPr>
                <w:bCs/>
                <w:color w:val="auto"/>
                <w:sz w:val="20"/>
                <w:szCs w:val="20"/>
              </w:rPr>
              <w:t>, turisti</w:t>
            </w:r>
          </w:p>
        </w:tc>
      </w:tr>
      <w:tr w:rsidR="00B52F69" w:rsidTr="00C5207D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22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FA1A22" w:rsidRDefault="00FA1A22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52F69" w:rsidRPr="00FA1A22" w:rsidRDefault="00B52F69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C074CD">
              <w:rPr>
                <w:bCs/>
                <w:color w:val="auto"/>
                <w:sz w:val="20"/>
                <w:szCs w:val="20"/>
              </w:rPr>
              <w:t>-2025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</w:tc>
      </w:tr>
      <w:tr w:rsidR="00B52F69" w:rsidTr="00C5207D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9" w:rsidRDefault="00B52F69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B52F69" w:rsidRDefault="00BA13F4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C96F6A" w:rsidRDefault="00C96F6A"/>
    <w:p w:rsidR="00C96F6A" w:rsidRDefault="00C96F6A">
      <w:r>
        <w:br w:type="page"/>
      </w:r>
    </w:p>
    <w:p w:rsidR="00CC2523" w:rsidRDefault="00CC2523"/>
    <w:tbl>
      <w:tblPr>
        <w:tblW w:w="9828" w:type="dxa"/>
        <w:tblLayout w:type="fixed"/>
        <w:tblLook w:val="04A0"/>
      </w:tblPr>
      <w:tblGrid>
        <w:gridCol w:w="9828"/>
      </w:tblGrid>
      <w:tr w:rsidR="00BB333A" w:rsidRPr="005A3B50" w:rsidTr="00C5207D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BB333A" w:rsidRDefault="00BB333A" w:rsidP="00C074C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5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41F10">
              <w:rPr>
                <w:b/>
                <w:bCs/>
                <w:sz w:val="20"/>
                <w:szCs w:val="20"/>
              </w:rPr>
              <w:t>Izgradnja</w:t>
            </w:r>
            <w:r>
              <w:rPr>
                <w:b/>
                <w:bCs/>
                <w:sz w:val="20"/>
                <w:szCs w:val="20"/>
              </w:rPr>
              <w:t xml:space="preserve"> saobraćajnice u zoni UP “Beglake”</w:t>
            </w:r>
          </w:p>
          <w:p w:rsidR="00F96444" w:rsidRPr="005A3B50" w:rsidRDefault="00F96444" w:rsidP="00C074C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(Izrada Glavnog projekta)</w:t>
            </w:r>
          </w:p>
        </w:tc>
      </w:tr>
      <w:tr w:rsidR="00BB333A" w:rsidRPr="00931522" w:rsidTr="00C5207D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BB333A" w:rsidRDefault="00BB333A" w:rsidP="00C5207D">
            <w:pPr>
              <w:pStyle w:val="Default"/>
              <w:rPr>
                <w:sz w:val="20"/>
                <w:szCs w:val="20"/>
              </w:rPr>
            </w:pPr>
          </w:p>
          <w:p w:rsidR="00BB333A" w:rsidRPr="002F7CB8" w:rsidRDefault="00BB333A" w:rsidP="00C5207D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BB333A" w:rsidRPr="002F7CB8" w:rsidRDefault="00BB333A" w:rsidP="00C5207D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BB333A" w:rsidRPr="00443B90" w:rsidRDefault="00BB333A" w:rsidP="00C5207D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1.1 Izgradnja i rekonstrukcija putne infrastrukture</w:t>
            </w:r>
          </w:p>
        </w:tc>
      </w:tr>
      <w:tr w:rsidR="00BB333A" w:rsidTr="00C5207D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D33CF0" w:rsidRDefault="00D33CF0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B333A" w:rsidRPr="00141F10" w:rsidRDefault="00141F10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Planska zona “Beglake”, koja pored sportsko-rekreativne zone obuhvata i zonu mješovite namjene, sa jedne strane je omeđena obilaznicom oko Golubovaca, dok je sa druge strane, Porostorno urbanističkim planom Podgorice planirana saobraćajnica koja se prostire od kružnog toka u naselju Goričani do </w:t>
            </w:r>
            <w:r w:rsidR="00D33CF0">
              <w:rPr>
                <w:bCs/>
                <w:color w:val="auto"/>
                <w:sz w:val="20"/>
                <w:szCs w:val="20"/>
              </w:rPr>
              <w:t xml:space="preserve">reciklažnog dvorišta, ukupne dužine oko 1,5km. Preduslov za uređenje ove zone je izgradnja saobraćajnice, te je za 2021. </w:t>
            </w:r>
            <w:proofErr w:type="gramStart"/>
            <w:r w:rsidR="00D33CF0">
              <w:rPr>
                <w:bCs/>
                <w:color w:val="auto"/>
                <w:sz w:val="20"/>
                <w:szCs w:val="20"/>
              </w:rPr>
              <w:t>godinu</w:t>
            </w:r>
            <w:proofErr w:type="gramEnd"/>
            <w:r w:rsidR="00D33CF0">
              <w:rPr>
                <w:bCs/>
                <w:color w:val="auto"/>
                <w:sz w:val="20"/>
                <w:szCs w:val="20"/>
              </w:rPr>
              <w:t xml:space="preserve"> planirana izrada Glavnog projekta.</w:t>
            </w:r>
          </w:p>
          <w:p w:rsidR="00BB333A" w:rsidRDefault="00BB333A" w:rsidP="00C5207D">
            <w:pPr>
              <w:rPr>
                <w:sz w:val="20"/>
                <w:szCs w:val="20"/>
              </w:rPr>
            </w:pPr>
          </w:p>
        </w:tc>
      </w:tr>
      <w:tr w:rsidR="00BB333A" w:rsidTr="00C5207D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BB333A" w:rsidRDefault="00BB333A" w:rsidP="00C5207D">
            <w:pPr>
              <w:pStyle w:val="Default"/>
              <w:rPr>
                <w:sz w:val="20"/>
                <w:szCs w:val="20"/>
              </w:rPr>
            </w:pPr>
          </w:p>
          <w:p w:rsidR="00BB333A" w:rsidRDefault="00BB333A" w:rsidP="00D33C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 projekta je stvaranje uslova za rekonstrukciju saobraćajnice u cilju razvoja </w:t>
            </w:r>
            <w:r w:rsidR="00D33CF0">
              <w:rPr>
                <w:sz w:val="20"/>
                <w:szCs w:val="20"/>
              </w:rPr>
              <w:t>lokaliteta.</w:t>
            </w:r>
          </w:p>
        </w:tc>
      </w:tr>
      <w:tr w:rsidR="00BB333A" w:rsidTr="00C5207D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B333A" w:rsidRDefault="00BB333A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Pribavljanje UT uslova, izrada projektnog zadatka, izbor obrađivača projekta, izrada projekta, revizija projekta</w:t>
            </w:r>
            <w:r w:rsidR="00D33CF0">
              <w:rPr>
                <w:bCs/>
                <w:color w:val="auto"/>
                <w:sz w:val="20"/>
                <w:szCs w:val="20"/>
              </w:rPr>
              <w:t>, izgradnja saobraćajnice.</w:t>
            </w:r>
          </w:p>
        </w:tc>
      </w:tr>
      <w:tr w:rsidR="00BB333A" w:rsidTr="00C5207D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B333A" w:rsidRDefault="008D53EE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Izgrađena saobraćajnica.</w:t>
            </w:r>
          </w:p>
        </w:tc>
      </w:tr>
      <w:tr w:rsidR="00BB333A" w:rsidRPr="0009597B" w:rsidTr="00C5207D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BB333A" w:rsidRDefault="00BB333A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BB333A" w:rsidRPr="0009597B" w:rsidRDefault="00403B18" w:rsidP="00403B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Izrađena tehnička dokumentacija, d</w:t>
            </w:r>
            <w:r w:rsidR="008D53EE">
              <w:rPr>
                <w:bCs/>
                <w:color w:val="auto"/>
                <w:sz w:val="20"/>
                <w:szCs w:val="20"/>
              </w:rPr>
              <w:t>užina izgrađene saobraćajnice</w:t>
            </w:r>
          </w:p>
        </w:tc>
      </w:tr>
      <w:tr w:rsidR="00BB333A" w:rsidTr="00C5207D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B333A" w:rsidRDefault="00BB333A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 xml:space="preserve">Opština u okviru Glavnog grada-Golubovci, </w:t>
            </w:r>
            <w:r>
              <w:rPr>
                <w:bCs/>
                <w:color w:val="auto"/>
                <w:sz w:val="20"/>
                <w:szCs w:val="20"/>
              </w:rPr>
              <w:t>Agencija za izgradnju i razvoj Podgorice</w:t>
            </w:r>
          </w:p>
        </w:tc>
      </w:tr>
      <w:tr w:rsidR="00BB333A" w:rsidRPr="00720708" w:rsidTr="00C5207D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B333A" w:rsidRPr="00720708" w:rsidRDefault="008D53EE" w:rsidP="008D53E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8D53EE">
              <w:rPr>
                <w:b/>
                <w:bCs/>
                <w:color w:val="auto"/>
                <w:sz w:val="20"/>
                <w:szCs w:val="20"/>
              </w:rPr>
              <w:t>1.000.000,00€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B333A" w:rsidRPr="00B75AD5">
              <w:rPr>
                <w:bCs/>
                <w:color w:val="auto"/>
                <w:sz w:val="20"/>
                <w:szCs w:val="20"/>
              </w:rPr>
              <w:t xml:space="preserve"> Opština u okviru Glavnog grada-Golubovci</w:t>
            </w:r>
            <w:r>
              <w:rPr>
                <w:bCs/>
                <w:color w:val="auto"/>
                <w:sz w:val="20"/>
                <w:szCs w:val="20"/>
              </w:rPr>
              <w:t xml:space="preserve"> (u 2021. godini 15.000,00€)</w:t>
            </w:r>
          </w:p>
        </w:tc>
      </w:tr>
      <w:tr w:rsidR="00BB333A" w:rsidRPr="00F2223C" w:rsidTr="00C5207D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Ciljne grupe/korisnici:</w:t>
            </w:r>
          </w:p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BB333A" w:rsidRPr="00F2223C" w:rsidRDefault="008D53EE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Građani, turisti</w:t>
            </w:r>
          </w:p>
        </w:tc>
      </w:tr>
      <w:tr w:rsidR="00BB333A" w:rsidTr="00C5207D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EE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BB333A" w:rsidRPr="00340065" w:rsidRDefault="00BB333A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8D53EE">
              <w:rPr>
                <w:bCs/>
                <w:color w:val="auto"/>
                <w:sz w:val="20"/>
                <w:szCs w:val="20"/>
              </w:rPr>
              <w:t>-2023.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  <w:p w:rsidR="00BB333A" w:rsidRDefault="00BB333A" w:rsidP="00C5207D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BB333A" w:rsidTr="00C5207D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3A" w:rsidRDefault="00BB333A" w:rsidP="00C5207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BB333A" w:rsidRDefault="00BA13F4" w:rsidP="00C520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92D83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C96F6A" w:rsidRDefault="00C96F6A" w:rsidP="00CC2523"/>
    <w:p w:rsidR="00C96F6A" w:rsidRDefault="00C96F6A">
      <w:r>
        <w:br w:type="page"/>
      </w:r>
    </w:p>
    <w:p w:rsidR="00BB333A" w:rsidRDefault="00BB333A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855CA5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C5207D">
              <w:rPr>
                <w:b/>
                <w:sz w:val="20"/>
                <w:szCs w:val="20"/>
              </w:rPr>
              <w:t>6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Izgradnja nedostajuće vodovodne infrastrukture</w:t>
            </w:r>
          </w:p>
          <w:p w:rsidR="00CC2523" w:rsidRPr="005A3B50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1.2 Izgradnja vodovodne infrastrukture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CC2523" w:rsidRDefault="00C56EB2" w:rsidP="00A27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Najveći dio teritorije Opštine u okviru Glavnog grada-Golubovci obuhvaćen je primarnom i sekundarnom infrastrukturom. Od ukupno oko 4.500 domaćinstava, 3.000</w:t>
            </w:r>
            <w:r w:rsidR="00A2732C">
              <w:rPr>
                <w:sz w:val="20"/>
                <w:szCs w:val="20"/>
              </w:rPr>
              <w:t xml:space="preserve"> domaćinstava je priključeno na vodovodnu mrežu. U narednom petogodišnjem periodu, plan je da se broj priključaka uveća za još 1.000, čime bi se postigao obuhvat od oko 90%, čime će se značajno povećati kvalitet života građana.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CC2523" w:rsidRDefault="00A2732C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Potpuna pokrivenost naselja vodovodnom mrežom.</w:t>
            </w:r>
          </w:p>
        </w:tc>
      </w:tr>
      <w:tr w:rsidR="00CC2523" w:rsidTr="00443B90">
        <w:trPr>
          <w:trHeight w:val="68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Default="00A2732C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Izrada projekata sekundarne mreže, izgradnja i priključenje domaćinstava.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Projekt</w:t>
            </w:r>
            <w:r w:rsidR="00B86990">
              <w:rPr>
                <w:b/>
                <w:bCs/>
                <w:color w:val="auto"/>
                <w:sz w:val="20"/>
                <w:szCs w:val="20"/>
              </w:rPr>
              <w:t xml:space="preserve">ni ishod (očekivani rezultat): </w:t>
            </w:r>
          </w:p>
          <w:p w:rsidR="00B86990" w:rsidRPr="00293F9F" w:rsidRDefault="00293F9F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93F9F">
              <w:rPr>
                <w:bCs/>
                <w:color w:val="auto"/>
                <w:sz w:val="20"/>
                <w:szCs w:val="20"/>
              </w:rPr>
              <w:t>100</w:t>
            </w:r>
            <w:r w:rsidR="00A8776E" w:rsidRPr="00293F9F">
              <w:rPr>
                <w:bCs/>
                <w:color w:val="auto"/>
                <w:sz w:val="20"/>
                <w:szCs w:val="20"/>
              </w:rPr>
              <w:t>0</w:t>
            </w:r>
            <w:r w:rsidR="00B86990" w:rsidRPr="00293F9F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5512B" w:rsidRPr="00293F9F">
              <w:rPr>
                <w:bCs/>
                <w:color w:val="auto"/>
                <w:sz w:val="20"/>
                <w:szCs w:val="20"/>
              </w:rPr>
              <w:t xml:space="preserve">novih </w:t>
            </w:r>
            <w:r w:rsidR="00B86990" w:rsidRPr="00293F9F">
              <w:rPr>
                <w:bCs/>
                <w:color w:val="auto"/>
                <w:sz w:val="20"/>
                <w:szCs w:val="20"/>
              </w:rPr>
              <w:t>priključaka na</w:t>
            </w:r>
            <w:r w:rsidR="0075512B" w:rsidRPr="00293F9F">
              <w:rPr>
                <w:bCs/>
                <w:color w:val="auto"/>
                <w:sz w:val="20"/>
                <w:szCs w:val="20"/>
              </w:rPr>
              <w:t xml:space="preserve"> gradsku vodovodnu mrežu</w:t>
            </w:r>
            <w:r w:rsidR="00B86990" w:rsidRPr="00293F9F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Pr="0009597B" w:rsidRDefault="00A2732C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Broj priključaka na vodovodnu mrežu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43B90">
              <w:rPr>
                <w:bCs/>
                <w:color w:val="auto"/>
                <w:sz w:val="20"/>
                <w:szCs w:val="20"/>
              </w:rPr>
              <w:t>Opština u okviru Glavnog grada-Golubovci, “Vodovod i kanalizacija” doo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A2732C" w:rsidP="00A2732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800.000,00€ 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 xml:space="preserve"> Opština u</w:t>
            </w:r>
            <w:r>
              <w:rPr>
                <w:bCs/>
                <w:color w:val="auto"/>
                <w:sz w:val="20"/>
                <w:szCs w:val="20"/>
              </w:rPr>
              <w:t xml:space="preserve"> okviru Glavnog grada-Golubovci (u 2021. godini 200.000,00€)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A2732C" w:rsidRPr="00A2732C" w:rsidRDefault="00A2732C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2732C">
              <w:rPr>
                <w:bCs/>
                <w:color w:val="auto"/>
                <w:sz w:val="20"/>
                <w:szCs w:val="20"/>
              </w:rPr>
              <w:t>građani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C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C2523" w:rsidRPr="00340065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A2732C">
              <w:rPr>
                <w:bCs/>
                <w:color w:val="auto"/>
                <w:sz w:val="20"/>
                <w:szCs w:val="20"/>
              </w:rPr>
              <w:t>-2025.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  <w:p w:rsidR="00CC2523" w:rsidRDefault="00CC2523" w:rsidP="00CC2523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BA13F4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43B90">
              <w:rPr>
                <w:bCs/>
                <w:color w:val="auto"/>
                <w:sz w:val="20"/>
                <w:szCs w:val="20"/>
              </w:rPr>
              <w:t>Opština u okviru Glavnog grada-Golubovci, “Vodovod i kanalizacija” doo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CC2523" w:rsidRDefault="00CC2523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293F9F" w:rsidRDefault="00293F9F" w:rsidP="0013652A">
            <w:pPr>
              <w:pStyle w:val="Default"/>
              <w:rPr>
                <w:b/>
                <w:sz w:val="20"/>
                <w:szCs w:val="20"/>
              </w:rPr>
            </w:pPr>
          </w:p>
          <w:p w:rsidR="00CC2523" w:rsidRPr="005A3B50" w:rsidRDefault="00CC2523" w:rsidP="001365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13652A">
              <w:rPr>
                <w:b/>
                <w:sz w:val="20"/>
                <w:szCs w:val="20"/>
              </w:rPr>
              <w:t>7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Tekuće održavanje sportskih terena</w:t>
            </w: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1.3 Unapređenje infrastrukture za sport i rekreaciju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CC2523" w:rsidRDefault="001A5E7F" w:rsidP="002C0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budžetu Opštine</w:t>
            </w:r>
            <w:r w:rsidR="002C0817">
              <w:rPr>
                <w:sz w:val="20"/>
                <w:szCs w:val="20"/>
              </w:rPr>
              <w:t>, svake godine izdvajaju se sredstva za tekuće održavanje sportskih terena. U planu za naredni petogodišnji period je sanacija najmanje 5 sportskih terena.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CC2523" w:rsidRDefault="002C0817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 projekta je stvaranje uslova za rekreativno bavljenje sportom građana svih naselja.</w:t>
            </w:r>
          </w:p>
        </w:tc>
      </w:tr>
      <w:tr w:rsidR="00CC2523" w:rsidTr="00443B90">
        <w:trPr>
          <w:trHeight w:val="66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Default="002C0817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Analiza stanja, zamjena mobilijara, sanacija podloge.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Pr="002C0817" w:rsidRDefault="002C0817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Sanirano najmanje 5 sprotskih terena.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1A5E7F" w:rsidP="002C0817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Broj </w:t>
            </w:r>
            <w:r w:rsidR="002C0817">
              <w:rPr>
                <w:bCs/>
                <w:color w:val="auto"/>
                <w:sz w:val="20"/>
                <w:szCs w:val="20"/>
              </w:rPr>
              <w:t>saniranih</w:t>
            </w:r>
            <w:r>
              <w:rPr>
                <w:bCs/>
                <w:color w:val="auto"/>
                <w:sz w:val="20"/>
                <w:szCs w:val="20"/>
              </w:rPr>
              <w:t xml:space="preserve"> sportskih terena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D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1A5E7F" w:rsidRDefault="001A5E7F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443B90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43B90">
              <w:rPr>
                <w:bCs/>
                <w:color w:val="auto"/>
                <w:sz w:val="20"/>
                <w:szCs w:val="20"/>
              </w:rPr>
              <w:t>Opština u okviru Glavnog grada-Golubovci, Agencija</w:t>
            </w:r>
            <w:r w:rsidR="00E65559">
              <w:rPr>
                <w:bCs/>
                <w:color w:val="auto"/>
                <w:sz w:val="20"/>
                <w:szCs w:val="20"/>
              </w:rPr>
              <w:t xml:space="preserve"> za izgradnju i razvoj Podgorice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B75AD5" w:rsidRDefault="001A5E7F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10</w:t>
            </w:r>
            <w:r w:rsidR="00F70FEE">
              <w:rPr>
                <w:bCs/>
                <w:color w:val="auto"/>
                <w:sz w:val="20"/>
                <w:szCs w:val="20"/>
              </w:rPr>
              <w:t>0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 xml:space="preserve">.000,00€ </w:t>
            </w:r>
            <w:r>
              <w:rPr>
                <w:bCs/>
                <w:color w:val="auto"/>
                <w:sz w:val="20"/>
                <w:szCs w:val="20"/>
              </w:rPr>
              <w:t xml:space="preserve"> Opština u okviru Glavnog grada (20.000,00€ u 2021. godini)</w:t>
            </w:r>
          </w:p>
          <w:p w:rsidR="00CC2523" w:rsidRPr="00720708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Pr="00B75AD5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CC2523" w:rsidRDefault="001A5E7F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Građani 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F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C2523" w:rsidRPr="00340065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1A5E7F">
              <w:rPr>
                <w:bCs/>
                <w:color w:val="auto"/>
                <w:sz w:val="20"/>
                <w:szCs w:val="20"/>
              </w:rPr>
              <w:t>-2025.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  <w:p w:rsidR="00CC2523" w:rsidRDefault="00CC2523" w:rsidP="00CC2523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E65559" w:rsidP="00E6555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0239C1">
              <w:rPr>
                <w:bCs/>
                <w:color w:val="auto"/>
                <w:sz w:val="20"/>
                <w:szCs w:val="20"/>
              </w:rPr>
              <w:t>Opština u okviru Glavnog</w:t>
            </w:r>
            <w:r>
              <w:rPr>
                <w:bCs/>
                <w:color w:val="auto"/>
                <w:sz w:val="20"/>
                <w:szCs w:val="20"/>
              </w:rPr>
              <w:t xml:space="preserve"> grada-Golubovci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CC2523" w:rsidRDefault="00CC2523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855CA5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13652A">
              <w:rPr>
                <w:b/>
                <w:sz w:val="20"/>
                <w:szCs w:val="20"/>
              </w:rPr>
              <w:t>8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Izgradnja centralnog trga u Anovima</w:t>
            </w:r>
          </w:p>
          <w:p w:rsidR="00CC2523" w:rsidRPr="005A3B50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1.4 Unapređenje ostale komunalne infrastrukture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955A5E" w:rsidRDefault="00955A5E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55A5E" w:rsidRDefault="00955A5E" w:rsidP="00955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Lokacija na kojoj će biti izgrađen trg nalazi se na poziciji ukrštanja Glavne gradske ulice i puta Vukovci-Mataguži-Tuzi, u centru Anova.  Površina planirane zone je oko 2.000m2.</w:t>
            </w:r>
          </w:p>
          <w:p w:rsidR="00CC2523" w:rsidRDefault="00955A5E" w:rsidP="00955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Osnovni koncept idejnog rješenja ovog prostora je stvaranje javnog prostora za građane i p</w:t>
            </w:r>
            <w:r w:rsidR="0090344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edviđa više </w:t>
            </w:r>
            <w:proofErr w:type="gramStart"/>
            <w:r>
              <w:rPr>
                <w:sz w:val="20"/>
                <w:szCs w:val="20"/>
              </w:rPr>
              <w:t>elemenata :</w:t>
            </w:r>
            <w:proofErr w:type="gramEnd"/>
            <w:r>
              <w:rPr>
                <w:sz w:val="20"/>
                <w:szCs w:val="20"/>
              </w:rPr>
              <w:t xml:space="preserve"> popločani dio sa fontanom, dio sa zelenilom i dječijim igralištem, trotoar i drvored sa klupama i parking prostor.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955A5E" w:rsidRDefault="00955A5E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55A5E" w:rsidRDefault="00955A5E" w:rsidP="00955A5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Projekat je namijenjen građanima </w:t>
            </w:r>
            <w:r w:rsidR="0090344D">
              <w:rPr>
                <w:bCs/>
                <w:color w:val="auto"/>
                <w:sz w:val="20"/>
                <w:szCs w:val="20"/>
              </w:rPr>
              <w:t>o</w:t>
            </w:r>
            <w:r>
              <w:rPr>
                <w:bCs/>
                <w:color w:val="auto"/>
                <w:sz w:val="20"/>
                <w:szCs w:val="20"/>
              </w:rPr>
              <w:t>pštine Golubovci , turistima, djeci, izlagačima</w:t>
            </w:r>
          </w:p>
          <w:p w:rsidR="00CC2523" w:rsidRPr="0090344D" w:rsidRDefault="00955A5E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Cilj projekta je stvaranje javnog prostora za građane.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90344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Rješavanje imovinsko-pravnih odnosa, sprovođenje tendera za izbor izvođača radova, izvođenje radova.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403B18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Izgrađen javni prostor za građane</w:t>
            </w: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403B18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Izlazni indikator: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403B18" w:rsidP="00B7102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Izgrađen centralni</w:t>
            </w:r>
            <w:r w:rsidR="00B7102D">
              <w:rPr>
                <w:bCs/>
                <w:color w:val="auto"/>
                <w:sz w:val="20"/>
                <w:szCs w:val="20"/>
              </w:rPr>
              <w:t xml:space="preserve"> trg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0239C1">
              <w:rPr>
                <w:bCs/>
                <w:color w:val="auto"/>
                <w:sz w:val="20"/>
                <w:szCs w:val="20"/>
              </w:rPr>
              <w:t>Opština u okviru Glavnog grada-Golubovci, Agencija</w:t>
            </w:r>
            <w:r w:rsidR="00E65559">
              <w:rPr>
                <w:bCs/>
                <w:color w:val="auto"/>
                <w:sz w:val="20"/>
                <w:szCs w:val="20"/>
              </w:rPr>
              <w:t xml:space="preserve"> za izgradnju i razvoj Podgorice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7102D" w:rsidRDefault="00B7102D" w:rsidP="00B7102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470.000,00€ 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>Opština u okviru Glavnog grada-Golubovci, Glavni grad Podgorica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CC2523" w:rsidRPr="00720708" w:rsidRDefault="00B7102D" w:rsidP="00B7102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(u 2021. godini 300.000,00€)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75AD5">
              <w:rPr>
                <w:bCs/>
                <w:color w:val="auto"/>
                <w:sz w:val="20"/>
                <w:szCs w:val="20"/>
              </w:rPr>
              <w:t xml:space="preserve">Stanovnici </w:t>
            </w:r>
            <w:r w:rsidR="0090344D">
              <w:rPr>
                <w:bCs/>
                <w:color w:val="auto"/>
                <w:sz w:val="20"/>
                <w:szCs w:val="20"/>
              </w:rPr>
              <w:t>o</w:t>
            </w:r>
            <w:r w:rsidRPr="00B75AD5">
              <w:rPr>
                <w:bCs/>
                <w:color w:val="auto"/>
                <w:sz w:val="20"/>
                <w:szCs w:val="20"/>
              </w:rPr>
              <w:t>pštine Golubovci,  turisti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D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B7102D" w:rsidRDefault="00B7102D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B7102D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B7102D">
              <w:rPr>
                <w:bCs/>
                <w:color w:val="auto"/>
                <w:sz w:val="20"/>
                <w:szCs w:val="20"/>
              </w:rPr>
              <w:t>-2022.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E65559" w:rsidP="00E6555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81545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  <w:r w:rsidR="00276D8F" w:rsidRPr="00F81545">
              <w:rPr>
                <w:bCs/>
                <w:color w:val="auto"/>
                <w:sz w:val="20"/>
                <w:szCs w:val="20"/>
              </w:rPr>
              <w:t>,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CC2523" w:rsidRDefault="00CC2523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855CA5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13652A">
              <w:rPr>
                <w:b/>
                <w:sz w:val="20"/>
                <w:szCs w:val="20"/>
              </w:rPr>
              <w:t>9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Izgradnja dječijih igrališta i pejzažno uređenje javnih zelenih površina</w:t>
            </w:r>
          </w:p>
          <w:p w:rsidR="00CC2523" w:rsidRPr="005A3B50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1.4  Unapređenje ostale komunalne infrastrukture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90344D" w:rsidRDefault="0090344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4945D4" w:rsidP="0049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Izgradnja dječijih igrališta sa pejzažnim uređenjem u naseljima Mahala, Botun, </w:t>
            </w:r>
            <w:r w:rsidR="00F70FEE">
              <w:rPr>
                <w:sz w:val="20"/>
                <w:szCs w:val="20"/>
              </w:rPr>
              <w:t>Balabani</w:t>
            </w:r>
            <w:r>
              <w:rPr>
                <w:sz w:val="20"/>
                <w:szCs w:val="20"/>
              </w:rPr>
              <w:t xml:space="preserve"> i Ljajkovići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D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Namjena i cilj projekta: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CC2523" w:rsidRDefault="004945D4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Pretvaranje zapuštenih javnih površina u zelene oaze dostupne građanima u svrhu odmora, sporta i rekreacije.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D4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Aktivnosti:</w:t>
            </w:r>
          </w:p>
          <w:p w:rsidR="004945D4" w:rsidRDefault="004945D4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4945D4" w:rsidRDefault="004945D4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Mapiranje lokacija, izrada idejnog rješenja, izgradnja dječijih igrališta, pejzažno uređenje lokacija.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4945D4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945D4">
              <w:rPr>
                <w:bCs/>
                <w:color w:val="auto"/>
                <w:sz w:val="20"/>
                <w:szCs w:val="20"/>
              </w:rPr>
              <w:t>Izgrađena 4 dječija igrališta.</w:t>
            </w: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Broj izgrađenih dječijih igrališta, kvadratura uređenih javnih zelenih površina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0239C1">
              <w:rPr>
                <w:bCs/>
                <w:color w:val="auto"/>
                <w:sz w:val="20"/>
                <w:szCs w:val="20"/>
              </w:rPr>
              <w:t>Opština u okviru Glavnog grada-Golubovci, “Zelenilo” doo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75AD5">
              <w:rPr>
                <w:bCs/>
                <w:color w:val="auto"/>
                <w:sz w:val="20"/>
                <w:szCs w:val="20"/>
              </w:rPr>
              <w:t>1</w:t>
            </w:r>
            <w:r>
              <w:rPr>
                <w:bCs/>
                <w:color w:val="auto"/>
                <w:sz w:val="20"/>
                <w:szCs w:val="20"/>
              </w:rPr>
              <w:t>0</w:t>
            </w:r>
            <w:r w:rsidRPr="00B75AD5">
              <w:rPr>
                <w:bCs/>
                <w:color w:val="auto"/>
                <w:sz w:val="20"/>
                <w:szCs w:val="20"/>
              </w:rPr>
              <w:t>0.000,00€  Opština u okviru Glavnog grada-Golubovci, Glavni grad Podgorica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D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90344D" w:rsidRDefault="0090344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9741E6" w:rsidRDefault="00B7102D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bCs/>
                <w:color w:val="auto"/>
                <w:sz w:val="20"/>
                <w:szCs w:val="20"/>
              </w:rPr>
              <w:t>djeca</w:t>
            </w:r>
            <w:proofErr w:type="gramEnd"/>
            <w:r>
              <w:rPr>
                <w:bCs/>
                <w:color w:val="auto"/>
                <w:sz w:val="20"/>
                <w:szCs w:val="20"/>
              </w:rPr>
              <w:t>, građani</w:t>
            </w:r>
            <w:r w:rsidR="009741E6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D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C2523" w:rsidRPr="00340065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 godina</w:t>
            </w:r>
          </w:p>
          <w:p w:rsidR="00CC2523" w:rsidRDefault="00CC2523" w:rsidP="00CC2523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E65559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0239C1">
              <w:rPr>
                <w:bCs/>
                <w:color w:val="auto"/>
                <w:sz w:val="20"/>
                <w:szCs w:val="20"/>
              </w:rPr>
              <w:t>Opština u okviru Glavnog grada-Golubovci, “Zelenilo” doo</w:t>
            </w:r>
          </w:p>
        </w:tc>
      </w:tr>
    </w:tbl>
    <w:p w:rsidR="00643D0F" w:rsidRDefault="00643D0F" w:rsidP="00CC2523"/>
    <w:p w:rsidR="00E24CF8" w:rsidRDefault="00E24CF8">
      <w:r>
        <w:br w:type="page"/>
      </w:r>
    </w:p>
    <w:p w:rsidR="00643D0F" w:rsidRDefault="00643D0F" w:rsidP="00CC2523"/>
    <w:tbl>
      <w:tblPr>
        <w:tblW w:w="9828" w:type="dxa"/>
        <w:tblLayout w:type="fixed"/>
        <w:tblLook w:val="04A0"/>
      </w:tblPr>
      <w:tblGrid>
        <w:gridCol w:w="9828"/>
      </w:tblGrid>
      <w:tr w:rsidR="00643D0F" w:rsidRPr="005A3B50" w:rsidTr="00643D0F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643D0F" w:rsidRPr="00855CA5" w:rsidRDefault="00643D0F" w:rsidP="00643D0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1</w:t>
            </w:r>
            <w:r w:rsidR="0013652A">
              <w:rPr>
                <w:b/>
                <w:sz w:val="20"/>
                <w:szCs w:val="20"/>
              </w:rPr>
              <w:t>0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Izgradnja i rekonstrukcija javne rasvjete</w:t>
            </w:r>
          </w:p>
          <w:p w:rsidR="00643D0F" w:rsidRPr="005A3B50" w:rsidRDefault="00643D0F" w:rsidP="00643D0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43D0F" w:rsidRPr="00931522" w:rsidTr="00643D0F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643D0F" w:rsidRDefault="00643D0F" w:rsidP="00643D0F">
            <w:pPr>
              <w:pStyle w:val="Default"/>
              <w:rPr>
                <w:sz w:val="20"/>
                <w:szCs w:val="20"/>
              </w:rPr>
            </w:pPr>
          </w:p>
          <w:p w:rsidR="00643D0F" w:rsidRPr="002F7CB8" w:rsidRDefault="00643D0F" w:rsidP="00643D0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643D0F" w:rsidRPr="002F7CB8" w:rsidRDefault="00643D0F" w:rsidP="00643D0F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643D0F" w:rsidRDefault="00643D0F" w:rsidP="00643D0F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1.4 Izgradnja ostale infrastrukture</w:t>
            </w:r>
          </w:p>
          <w:p w:rsidR="00643D0F" w:rsidRPr="00931522" w:rsidRDefault="00643D0F" w:rsidP="00643D0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43D0F" w:rsidTr="00643D0F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643D0F" w:rsidRPr="00B7102D" w:rsidRDefault="00643D0F" w:rsidP="00643D0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7102D">
              <w:rPr>
                <w:sz w:val="20"/>
                <w:szCs w:val="20"/>
              </w:rPr>
              <w:t xml:space="preserve">Značajan dio naselja Zete pokriven je javnom rasvjetom. Ukupan broj svjetiljki je oko 3.500, sa energetski efikasnim LED svjetlosnim izvorima. </w:t>
            </w:r>
          </w:p>
          <w:p w:rsidR="00643D0F" w:rsidRPr="00B7102D" w:rsidRDefault="00643D0F" w:rsidP="00643D0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7102D">
              <w:rPr>
                <w:sz w:val="20"/>
                <w:szCs w:val="20"/>
              </w:rPr>
              <w:t xml:space="preserve">Investicione aktivnosti na objektima javne rasvjete na teritoriji Opštine u okviru Glavnog grada Golubovci planiraju se na godišnjem nivou.  </w:t>
            </w:r>
          </w:p>
          <w:p w:rsidR="00643D0F" w:rsidRDefault="00643D0F" w:rsidP="00643D0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43D0F" w:rsidRPr="00B7102D" w:rsidTr="00643D0F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Pr="001E4B3C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1E4B3C"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643D0F" w:rsidRDefault="00643D0F" w:rsidP="00643D0F">
            <w:pPr>
              <w:pStyle w:val="Default"/>
              <w:rPr>
                <w:sz w:val="22"/>
                <w:szCs w:val="22"/>
              </w:rPr>
            </w:pPr>
          </w:p>
          <w:p w:rsidR="00643D0F" w:rsidRPr="00B7102D" w:rsidRDefault="00643D0F" w:rsidP="00643D0F">
            <w:pPr>
              <w:pStyle w:val="Default"/>
              <w:rPr>
                <w:sz w:val="20"/>
                <w:szCs w:val="20"/>
              </w:rPr>
            </w:pPr>
            <w:r w:rsidRPr="00B7102D">
              <w:rPr>
                <w:sz w:val="20"/>
                <w:szCs w:val="20"/>
              </w:rPr>
              <w:t>Potpuna pokrivenost naselja javnom rasvjetom.</w:t>
            </w:r>
          </w:p>
        </w:tc>
      </w:tr>
      <w:tr w:rsidR="00643D0F" w:rsidRPr="008D53EE" w:rsidTr="00443B90">
        <w:trPr>
          <w:trHeight w:val="59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643D0F" w:rsidRPr="00443B90" w:rsidRDefault="00643D0F" w:rsidP="00443B90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Projektovanje i izgradnja javne rasvjete na lokacijama koje nijesu pokrivene javnom rasvjetom</w:t>
            </w:r>
          </w:p>
        </w:tc>
      </w:tr>
      <w:tr w:rsidR="00643D0F" w:rsidTr="00643D0F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A8776E" w:rsidRDefault="00A8776E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643D0F" w:rsidRPr="00950CC9" w:rsidRDefault="00A8776E" w:rsidP="00A8776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50CC9">
              <w:rPr>
                <w:bCs/>
                <w:color w:val="auto"/>
                <w:sz w:val="20"/>
                <w:szCs w:val="20"/>
              </w:rPr>
              <w:t xml:space="preserve">Izgrađena </w:t>
            </w:r>
            <w:r w:rsidR="005F4EA1" w:rsidRPr="00950CC9">
              <w:rPr>
                <w:bCs/>
                <w:color w:val="auto"/>
                <w:sz w:val="20"/>
                <w:szCs w:val="20"/>
              </w:rPr>
              <w:t>javn</w:t>
            </w:r>
            <w:r w:rsidRPr="00950CC9">
              <w:rPr>
                <w:bCs/>
                <w:color w:val="auto"/>
                <w:sz w:val="20"/>
                <w:szCs w:val="20"/>
              </w:rPr>
              <w:t xml:space="preserve">a </w:t>
            </w:r>
            <w:r w:rsidR="005F4EA1" w:rsidRPr="00950CC9">
              <w:rPr>
                <w:bCs/>
                <w:color w:val="auto"/>
                <w:sz w:val="20"/>
                <w:szCs w:val="20"/>
              </w:rPr>
              <w:t>rasvjet</w:t>
            </w:r>
            <w:r w:rsidRPr="00950CC9">
              <w:rPr>
                <w:bCs/>
                <w:color w:val="auto"/>
                <w:sz w:val="20"/>
                <w:szCs w:val="20"/>
              </w:rPr>
              <w:t>a</w:t>
            </w:r>
            <w:r w:rsidR="005F4EA1" w:rsidRPr="00950CC9">
              <w:rPr>
                <w:bCs/>
                <w:color w:val="auto"/>
                <w:sz w:val="20"/>
                <w:szCs w:val="20"/>
              </w:rPr>
              <w:t xml:space="preserve"> sa energetski efikasnim LED svjetlosnim izvorima</w:t>
            </w:r>
            <w:r w:rsidRPr="00950CC9">
              <w:rPr>
                <w:bCs/>
                <w:color w:val="auto"/>
                <w:sz w:val="20"/>
                <w:szCs w:val="20"/>
              </w:rPr>
              <w:t xml:space="preserve"> u svim naseljima.</w:t>
            </w:r>
          </w:p>
        </w:tc>
      </w:tr>
      <w:tr w:rsidR="00643D0F" w:rsidRPr="0009597B" w:rsidTr="00643D0F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643D0F" w:rsidRDefault="00643D0F" w:rsidP="00643D0F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643D0F" w:rsidRPr="0009597B" w:rsidRDefault="00643D0F" w:rsidP="00643D0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7102D">
              <w:rPr>
                <w:bCs/>
                <w:color w:val="auto"/>
                <w:sz w:val="20"/>
                <w:szCs w:val="20"/>
              </w:rPr>
              <w:t>Broj svjetiljki javne rasvjete</w:t>
            </w:r>
          </w:p>
        </w:tc>
      </w:tr>
      <w:tr w:rsidR="00643D0F" w:rsidTr="00643D0F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643D0F" w:rsidRPr="00443B90" w:rsidRDefault="00643D0F" w:rsidP="00643D0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43B90">
              <w:rPr>
                <w:bCs/>
                <w:color w:val="auto"/>
                <w:sz w:val="20"/>
                <w:szCs w:val="20"/>
              </w:rPr>
              <w:t>Opština u okviru Glavnog grada-Golubovci, “Komunalne usluge” doo</w:t>
            </w:r>
          </w:p>
        </w:tc>
      </w:tr>
      <w:tr w:rsidR="00643D0F" w:rsidRPr="00720708" w:rsidTr="00643D0F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643D0F" w:rsidRDefault="00643D0F" w:rsidP="00643D0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50</w:t>
            </w:r>
            <w:r w:rsidRPr="00F2223C">
              <w:rPr>
                <w:bCs/>
                <w:color w:val="auto"/>
                <w:sz w:val="20"/>
                <w:szCs w:val="20"/>
              </w:rPr>
              <w:t>0.</w:t>
            </w:r>
            <w:r w:rsidRPr="00B75AD5">
              <w:rPr>
                <w:bCs/>
                <w:color w:val="auto"/>
                <w:sz w:val="20"/>
                <w:szCs w:val="20"/>
              </w:rPr>
              <w:t>000,00€  Opština u okviru Glavnog grada-Golubovci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643D0F" w:rsidRPr="00720708" w:rsidRDefault="00643D0F" w:rsidP="00643D0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(u 2021. godini 120.000,00€)</w:t>
            </w:r>
            <w:r w:rsidRPr="00B75AD5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643D0F" w:rsidRPr="00F062B8" w:rsidTr="00643D0F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643D0F" w:rsidRPr="00F062B8" w:rsidRDefault="00643D0F" w:rsidP="00643D0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062B8">
              <w:rPr>
                <w:bCs/>
                <w:color w:val="auto"/>
                <w:sz w:val="20"/>
                <w:szCs w:val="20"/>
              </w:rPr>
              <w:t>građani</w:t>
            </w:r>
          </w:p>
        </w:tc>
      </w:tr>
      <w:tr w:rsidR="00643D0F" w:rsidTr="00643D0F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643D0F" w:rsidRPr="00340065" w:rsidRDefault="00643D0F" w:rsidP="00643D0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>
              <w:rPr>
                <w:bCs/>
                <w:color w:val="auto"/>
                <w:sz w:val="20"/>
                <w:szCs w:val="20"/>
              </w:rPr>
              <w:t>-2025.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  <w:p w:rsidR="00643D0F" w:rsidRDefault="00643D0F" w:rsidP="00643D0F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643D0F" w:rsidTr="00643D0F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F" w:rsidRDefault="00643D0F" w:rsidP="00643D0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643D0F" w:rsidRDefault="00276D8F" w:rsidP="00643D0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C426D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  <w:r w:rsidR="00F81545">
              <w:rPr>
                <w:bCs/>
                <w:color w:val="auto"/>
                <w:sz w:val="20"/>
                <w:szCs w:val="20"/>
              </w:rPr>
              <w:t>, “Komunalne usluge” doo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643D0F" w:rsidRDefault="00643D0F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5A3B50" w:rsidRDefault="00CC2523" w:rsidP="00403B1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C5207D">
              <w:rPr>
                <w:b/>
                <w:sz w:val="20"/>
                <w:szCs w:val="20"/>
              </w:rPr>
              <w:t>1</w:t>
            </w:r>
            <w:r w:rsidR="0013652A">
              <w:rPr>
                <w:b/>
                <w:sz w:val="20"/>
                <w:szCs w:val="20"/>
              </w:rPr>
              <w:t>1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03B18">
              <w:rPr>
                <w:b/>
                <w:bCs/>
                <w:sz w:val="20"/>
                <w:szCs w:val="20"/>
              </w:rPr>
              <w:t>Sanacija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50CC9">
              <w:rPr>
                <w:b/>
                <w:bCs/>
                <w:sz w:val="20"/>
                <w:szCs w:val="20"/>
              </w:rPr>
              <w:t>opštinskih objekata</w:t>
            </w: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1.4 Unapređenje ostale komunalne infrastrukture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9741E6" w:rsidRDefault="009741E6" w:rsidP="00CC2523">
            <w:pPr>
              <w:rPr>
                <w:sz w:val="20"/>
                <w:szCs w:val="20"/>
              </w:rPr>
            </w:pPr>
          </w:p>
          <w:p w:rsidR="00CC2523" w:rsidRDefault="002C426D" w:rsidP="002C4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Realizacija ovog projekta predviđa rekonstrukciju</w:t>
            </w:r>
            <w:r w:rsidR="009741E6">
              <w:rPr>
                <w:sz w:val="20"/>
                <w:szCs w:val="20"/>
              </w:rPr>
              <w:t xml:space="preserve"> doma omladine u naselju </w:t>
            </w:r>
            <w:r w:rsidR="00F70FEE">
              <w:rPr>
                <w:sz w:val="20"/>
                <w:szCs w:val="20"/>
              </w:rPr>
              <w:t>Golubovci</w:t>
            </w:r>
            <w:r w:rsidR="009741E6">
              <w:rPr>
                <w:sz w:val="20"/>
                <w:szCs w:val="20"/>
              </w:rPr>
              <w:t>, na lokaciji Tomića uba</w:t>
            </w:r>
            <w:r>
              <w:rPr>
                <w:sz w:val="20"/>
                <w:szCs w:val="20"/>
              </w:rPr>
              <w:t>,</w:t>
            </w:r>
            <w:r w:rsidR="009741E6">
              <w:rPr>
                <w:sz w:val="20"/>
                <w:szCs w:val="20"/>
              </w:rPr>
              <w:t xml:space="preserve"> u cilju spriječavanja prodiranja vode u djelove objekta koji su dograđeni i koji nemaju krov. Kako je objekat višenamjenski, u </w:t>
            </w:r>
            <w:proofErr w:type="gramStart"/>
            <w:r w:rsidR="009741E6">
              <w:rPr>
                <w:sz w:val="20"/>
                <w:szCs w:val="20"/>
              </w:rPr>
              <w:t xml:space="preserve">njemu </w:t>
            </w:r>
            <w:r w:rsidR="0090344D">
              <w:rPr>
                <w:sz w:val="20"/>
                <w:szCs w:val="20"/>
              </w:rPr>
              <w:t xml:space="preserve"> su</w:t>
            </w:r>
            <w:proofErr w:type="gramEnd"/>
            <w:r w:rsidR="0090344D">
              <w:rPr>
                <w:sz w:val="20"/>
                <w:szCs w:val="20"/>
              </w:rPr>
              <w:t xml:space="preserve"> </w:t>
            </w:r>
            <w:r w:rsidR="009741E6">
              <w:rPr>
                <w:sz w:val="20"/>
                <w:szCs w:val="20"/>
              </w:rPr>
              <w:t>smješten</w:t>
            </w:r>
            <w:r w:rsidR="0090344D">
              <w:rPr>
                <w:sz w:val="20"/>
                <w:szCs w:val="20"/>
              </w:rPr>
              <w:t>e kancelarije</w:t>
            </w:r>
            <w:r w:rsidR="009741E6">
              <w:rPr>
                <w:sz w:val="20"/>
                <w:szCs w:val="20"/>
              </w:rPr>
              <w:t xml:space="preserve"> </w:t>
            </w:r>
            <w:r w:rsidR="00044FD3">
              <w:rPr>
                <w:sz w:val="20"/>
                <w:szCs w:val="20"/>
              </w:rPr>
              <w:t>g</w:t>
            </w:r>
            <w:r w:rsidR="009741E6">
              <w:rPr>
                <w:sz w:val="20"/>
                <w:szCs w:val="20"/>
              </w:rPr>
              <w:t xml:space="preserve">radske organizacije Crvenog krsta Golubovci, Udruženje penzionera, </w:t>
            </w:r>
            <w:r w:rsidR="00044FD3">
              <w:rPr>
                <w:sz w:val="20"/>
                <w:szCs w:val="20"/>
              </w:rPr>
              <w:t>Služba zaštite i spašav</w:t>
            </w:r>
            <w:r>
              <w:rPr>
                <w:sz w:val="20"/>
                <w:szCs w:val="20"/>
              </w:rPr>
              <w:t xml:space="preserve">anja  (tokom ljetnjih mjeseci). Radi daljeg funkcionisanja ovih organizacija, </w:t>
            </w:r>
            <w:r w:rsidR="00044FD3">
              <w:rPr>
                <w:sz w:val="20"/>
                <w:szCs w:val="20"/>
              </w:rPr>
              <w:t xml:space="preserve">neophodno je stvoriti adekvatne uslove </w:t>
            </w:r>
            <w:r>
              <w:rPr>
                <w:sz w:val="20"/>
                <w:szCs w:val="20"/>
              </w:rPr>
              <w:t>za rad</w:t>
            </w:r>
            <w:r w:rsidR="00044FD3">
              <w:rPr>
                <w:sz w:val="20"/>
                <w:szCs w:val="20"/>
              </w:rPr>
              <w:t>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CC2523" w:rsidRDefault="00044FD3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Projekat je namijenjen građanima MZ Golubovci, gradskoj organizaciji Crvenog krsta Golubovci, Službi zaštite i spašavanja, </w:t>
            </w:r>
            <w:r w:rsidR="002C426D">
              <w:rPr>
                <w:sz w:val="20"/>
                <w:szCs w:val="20"/>
              </w:rPr>
              <w:t>Udruženju penzionera.</w:t>
            </w:r>
          </w:p>
          <w:p w:rsidR="002C426D" w:rsidRDefault="002C426D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 projekta je sanacija objekta.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7E6937" w:rsidRDefault="007E6937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2C426D" w:rsidRPr="007E6937" w:rsidRDefault="00044FD3" w:rsidP="007E6937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Izrada projekta rekonstrukcije, izbor izvođanja radova, izvođenje radova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2C426D" w:rsidRDefault="002C426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950CC9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Saniran</w:t>
            </w:r>
            <w:r w:rsidR="00044FD3">
              <w:rPr>
                <w:bCs/>
                <w:color w:val="auto"/>
                <w:sz w:val="20"/>
                <w:szCs w:val="20"/>
              </w:rPr>
              <w:t xml:space="preserve"> dom omladine u naselju Golubovci.</w:t>
            </w: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403B18" w:rsidP="00950CC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Broj saniranih </w:t>
            </w:r>
            <w:r w:rsidR="00950CC9">
              <w:rPr>
                <w:bCs/>
                <w:color w:val="auto"/>
                <w:sz w:val="20"/>
                <w:szCs w:val="20"/>
              </w:rPr>
              <w:t>opštinskih objekata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C426D">
              <w:rPr>
                <w:bCs/>
                <w:color w:val="auto"/>
                <w:sz w:val="20"/>
                <w:szCs w:val="20"/>
              </w:rPr>
              <w:t>Opština u okviru Glavnog grada-Golubovci, Agencija za stanovanje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F70FEE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>.000,00€  Opština u okviru Glavnog grada-Golubovci, Glavni grad Podgorica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2C0817" w:rsidRDefault="002C0817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Default="002C0817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C0817">
              <w:rPr>
                <w:bCs/>
                <w:color w:val="auto"/>
                <w:sz w:val="20"/>
                <w:szCs w:val="20"/>
              </w:rPr>
              <w:t>građani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Pr="00340065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  <w:r w:rsidRPr="00340065">
              <w:rPr>
                <w:bCs/>
                <w:color w:val="auto"/>
                <w:sz w:val="20"/>
                <w:szCs w:val="20"/>
              </w:rPr>
              <w:t>2021. godina</w:t>
            </w:r>
          </w:p>
          <w:p w:rsidR="00CC2523" w:rsidRDefault="00CC2523" w:rsidP="00CC2523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E65559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C426D">
              <w:rPr>
                <w:bCs/>
                <w:color w:val="auto"/>
                <w:sz w:val="20"/>
                <w:szCs w:val="20"/>
              </w:rPr>
              <w:t>Opština u okviru Glavnog grada-Golubovci, Agencija za stanovanje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CC2523" w:rsidRDefault="00CC2523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855CA5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C5207D">
              <w:rPr>
                <w:b/>
                <w:sz w:val="20"/>
                <w:szCs w:val="20"/>
              </w:rPr>
              <w:t>1</w:t>
            </w:r>
            <w:r w:rsidR="0013652A">
              <w:rPr>
                <w:b/>
                <w:sz w:val="20"/>
                <w:szCs w:val="20"/>
              </w:rPr>
              <w:t>2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303BC">
              <w:rPr>
                <w:b/>
                <w:bCs/>
                <w:sz w:val="20"/>
                <w:szCs w:val="20"/>
              </w:rPr>
              <w:t>Izgradnja</w:t>
            </w:r>
            <w:r>
              <w:rPr>
                <w:b/>
                <w:bCs/>
                <w:sz w:val="20"/>
                <w:szCs w:val="20"/>
              </w:rPr>
              <w:t xml:space="preserve"> privremenog parkirališta u Anovima</w:t>
            </w:r>
          </w:p>
          <w:p w:rsidR="00CC2523" w:rsidRPr="005A3B50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1: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i unapređenje komunalne infrastrukture i djelatnosti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1.4  Unapređenje ostale komunalne infrastrukture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4303BC" w:rsidRDefault="004303BC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2C0817" w:rsidRDefault="004303BC" w:rsidP="0086216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Na kat. </w:t>
            </w:r>
            <w:proofErr w:type="gramStart"/>
            <w:r>
              <w:rPr>
                <w:bCs/>
                <w:color w:val="auto"/>
                <w:sz w:val="20"/>
                <w:szCs w:val="20"/>
              </w:rPr>
              <w:t>parcelama</w:t>
            </w:r>
            <w:proofErr w:type="gramEnd"/>
            <w:r>
              <w:rPr>
                <w:bCs/>
                <w:color w:val="auto"/>
                <w:sz w:val="20"/>
                <w:szCs w:val="20"/>
              </w:rPr>
              <w:t xml:space="preserve"> 12970/1 i 12971 KO Golubovci, predviđeno je postavljanje privremeno</w:t>
            </w:r>
            <w:r w:rsidR="00862169">
              <w:rPr>
                <w:bCs/>
                <w:color w:val="auto"/>
                <w:sz w:val="20"/>
                <w:szCs w:val="20"/>
              </w:rPr>
              <w:t>g parkirališta</w:t>
            </w:r>
            <w:r>
              <w:rPr>
                <w:bCs/>
                <w:color w:val="auto"/>
                <w:sz w:val="20"/>
                <w:szCs w:val="20"/>
              </w:rPr>
              <w:t>. Na ovaj način, pokušava se riješiti decenijski problem parkiranja u samom centru naselja Anovi.  Privremeno parkiralište se se formira na neuređenom zemljištu koje se može prilagoditi parkiranju vozila, formiranjem obloge od šljunka srednje granulacije.</w:t>
            </w:r>
          </w:p>
        </w:tc>
      </w:tr>
      <w:tr w:rsidR="00CC2523" w:rsidTr="002C0817">
        <w:trPr>
          <w:trHeight w:val="50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CC2523" w:rsidRPr="002C0817" w:rsidRDefault="004303BC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Građani, turisti</w:t>
            </w:r>
          </w:p>
        </w:tc>
      </w:tr>
      <w:tr w:rsidR="00CC2523" w:rsidTr="002C0817">
        <w:trPr>
          <w:trHeight w:val="61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Pr="002C0817" w:rsidRDefault="004303BC" w:rsidP="002C0817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Izrada idejnog rješenja, izgradnja privremenog parkirališta</w:t>
            </w:r>
            <w:r w:rsidR="00D974B9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CC2523" w:rsidTr="002C0817">
        <w:trPr>
          <w:trHeight w:val="50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Pr="004303BC" w:rsidRDefault="004303BC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Izgrađeno privremeno </w:t>
            </w:r>
            <w:r w:rsidRPr="00F81545">
              <w:rPr>
                <w:bCs/>
                <w:color w:val="auto"/>
                <w:sz w:val="20"/>
                <w:szCs w:val="20"/>
              </w:rPr>
              <w:t>parkiralište sa</w:t>
            </w:r>
            <w:r w:rsidR="00862169" w:rsidRPr="00F81545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8776E" w:rsidRPr="00F81545">
              <w:rPr>
                <w:bCs/>
                <w:color w:val="auto"/>
                <w:sz w:val="20"/>
                <w:szCs w:val="20"/>
              </w:rPr>
              <w:t>6</w:t>
            </w:r>
            <w:r w:rsidR="00862169" w:rsidRPr="00F81545">
              <w:rPr>
                <w:bCs/>
                <w:color w:val="auto"/>
                <w:sz w:val="20"/>
                <w:szCs w:val="20"/>
              </w:rPr>
              <w:t>0</w:t>
            </w:r>
            <w:r w:rsidR="00862169">
              <w:rPr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>parking mjesta.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A8776E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81545">
              <w:rPr>
                <w:bCs/>
                <w:color w:val="auto"/>
                <w:sz w:val="20"/>
                <w:szCs w:val="20"/>
              </w:rPr>
              <w:t>B</w:t>
            </w:r>
            <w:r w:rsidR="00862169" w:rsidRPr="00F81545">
              <w:rPr>
                <w:bCs/>
                <w:color w:val="auto"/>
                <w:sz w:val="20"/>
                <w:szCs w:val="20"/>
              </w:rPr>
              <w:t>roj parking mjesta</w:t>
            </w:r>
            <w:r w:rsidR="00D974B9" w:rsidRPr="00F81545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8AC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  <w:r w:rsidR="004303BC">
              <w:rPr>
                <w:bCs/>
                <w:color w:val="auto"/>
                <w:sz w:val="20"/>
                <w:szCs w:val="20"/>
              </w:rPr>
              <w:t>, “Putevi” doo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862169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>.000,00€</w:t>
            </w:r>
            <w:r w:rsidR="00CC2523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 xml:space="preserve"> Opština u okviru Glavnog grada-Golubovci, Glavni grad Podgorica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B9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CC2523" w:rsidRDefault="00130438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s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>tanovnici Opštine Golubo</w:t>
            </w:r>
            <w:r w:rsidR="00F96444">
              <w:rPr>
                <w:bCs/>
                <w:color w:val="auto"/>
                <w:sz w:val="20"/>
                <w:szCs w:val="20"/>
              </w:rPr>
              <w:t xml:space="preserve">vci, 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 xml:space="preserve"> turisti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38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C2523" w:rsidRPr="00130438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 godina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C96F6A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8AC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CC2523" w:rsidRDefault="00CC2523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855CA5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>Projekat 1</w:t>
            </w:r>
            <w:r w:rsidR="0013652A">
              <w:rPr>
                <w:b/>
                <w:sz w:val="20"/>
                <w:szCs w:val="20"/>
              </w:rPr>
              <w:t>3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C426D">
              <w:rPr>
                <w:b/>
                <w:bCs/>
                <w:sz w:val="20"/>
                <w:szCs w:val="20"/>
              </w:rPr>
              <w:t>Edukacija o selektivnom odlaganju otpada</w:t>
            </w:r>
          </w:p>
          <w:p w:rsidR="00CC2523" w:rsidRPr="005A3B50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</w:t>
            </w:r>
            <w:r>
              <w:rPr>
                <w:rFonts w:eastAsia="Times New Roman" w:cs="Arial"/>
                <w:b/>
                <w:sz w:val="20"/>
                <w:szCs w:val="20"/>
              </w:rPr>
              <w:t>2</w:t>
            </w: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: </w:t>
            </w:r>
            <w:r>
              <w:rPr>
                <w:rFonts w:eastAsia="Times New Roman" w:cs="Arial"/>
                <w:b/>
                <w:sz w:val="20"/>
                <w:szCs w:val="20"/>
              </w:rPr>
              <w:t>Zaštita životne sredine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Pr="004303BC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2.1 Upravljanje otpad</w:t>
            </w:r>
            <w:r w:rsidR="004303BC">
              <w:rPr>
                <w:rFonts w:eastAsia="Times New Roman" w:cs="Arial"/>
                <w:b/>
                <w:i/>
                <w:sz w:val="20"/>
                <w:szCs w:val="20"/>
              </w:rPr>
              <w:t>om</w:t>
            </w: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6D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Opis projekta:</w:t>
            </w:r>
          </w:p>
          <w:p w:rsidR="002C426D" w:rsidRDefault="002C426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4303BC" w:rsidRDefault="002C426D" w:rsidP="004303B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Izrada programa edukacije građana o primjeni Odluke o načinu odvojenog sakupljanja komunalnog otpada. Odlaganje mokre i suve frakcije vrši se prema zonama građevinskog zemljišta, utvrđenim posebnom odlukom Glavnog grada. Odlaganje se vrši u odvojenim posudama, koje postavlja sakupljač. Primjena ove Odluke, za teritoriju opštine Golubovci, počinje u oktobru 2021. </w:t>
            </w:r>
            <w:proofErr w:type="gramStart"/>
            <w:r>
              <w:rPr>
                <w:bCs/>
                <w:color w:val="auto"/>
                <w:sz w:val="20"/>
                <w:szCs w:val="20"/>
              </w:rPr>
              <w:t>godine</w:t>
            </w:r>
            <w:proofErr w:type="gramEnd"/>
            <w:r>
              <w:rPr>
                <w:bCs/>
                <w:color w:val="auto"/>
                <w:sz w:val="20"/>
                <w:szCs w:val="20"/>
              </w:rPr>
              <w:t xml:space="preserve">. 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2C426D" w:rsidRDefault="002C426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2C426D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 projekta je edukacija stanovništva o selektivnom odlaganju otpada.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2C426D" w:rsidRDefault="002C426D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2C426D" w:rsidRPr="002C426D" w:rsidRDefault="002C426D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Postavljanje info punktova sa edukativnim materijalom, podjela vreća za selektivno sakupljanje otpada, odnosno suvu frakciju, organizovanje predavanja o selektivnom sakupljanju otpada u osnovnim školama i srednjoj školi.  Organizacija posjeta reciklažnom dvorištu i poljoprivrednim gazdinstvima.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A8776E" w:rsidRDefault="00A8776E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302F09" w:rsidRDefault="00302F09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8776E">
              <w:rPr>
                <w:bCs/>
                <w:color w:val="auto"/>
                <w:sz w:val="20"/>
                <w:szCs w:val="20"/>
              </w:rPr>
              <w:t>Broj učesnika obuhvaćenih programom obuke o selektivnom odlaganju otpada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403B18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Broj edukovanih građana.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 xml:space="preserve">Opština u okviru Glavnog grada-Golubovci, </w:t>
            </w:r>
            <w:r w:rsidR="00B52F69">
              <w:rPr>
                <w:bCs/>
                <w:color w:val="auto"/>
                <w:sz w:val="20"/>
                <w:szCs w:val="20"/>
              </w:rPr>
              <w:t>“Čistoća” doo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75AD5">
              <w:rPr>
                <w:bCs/>
                <w:color w:val="auto"/>
                <w:sz w:val="20"/>
                <w:szCs w:val="20"/>
              </w:rPr>
              <w:t>3.000,00€  Opština u okviru Glavnog grada-Golubovci, Glavni grad Podgorica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B52F69" w:rsidRDefault="00B52F69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52F69" w:rsidRPr="00B52F69" w:rsidRDefault="00B52F69" w:rsidP="006724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građani 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B9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D974B9" w:rsidRDefault="00D974B9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443B90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 godina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C96F6A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 xml:space="preserve">Opština u okviru Glavnog grada-Golubovci, </w:t>
            </w:r>
            <w:r>
              <w:rPr>
                <w:bCs/>
                <w:color w:val="auto"/>
                <w:sz w:val="20"/>
                <w:szCs w:val="20"/>
              </w:rPr>
              <w:t>“Čistoća” doo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443B90" w:rsidRDefault="00443B90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5A3B50" w:rsidRDefault="00CC2523" w:rsidP="001365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B52F69">
              <w:rPr>
                <w:b/>
                <w:sz w:val="20"/>
                <w:szCs w:val="20"/>
              </w:rPr>
              <w:t>1</w:t>
            </w:r>
            <w:r w:rsidR="0013652A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257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Program podsticajnih mjera za razvoj poljoprivrede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2523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</w:t>
            </w:r>
            <w:r>
              <w:rPr>
                <w:rFonts w:eastAsia="Times New Roman" w:cs="Arial"/>
                <w:b/>
                <w:sz w:val="20"/>
                <w:szCs w:val="20"/>
              </w:rPr>
              <w:t>3:</w:t>
            </w: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A41825">
              <w:rPr>
                <w:rFonts w:eastAsia="Times New Roman" w:cs="Arial"/>
                <w:b/>
                <w:sz w:val="20"/>
                <w:szCs w:val="20"/>
              </w:rPr>
              <w:t xml:space="preserve">Razvoj privrede 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Pr="00F92579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 xml:space="preserve">Prioritet 3.2 </w:t>
            </w:r>
            <w:r w:rsidRPr="00A41825">
              <w:rPr>
                <w:rFonts w:eastAsia="Times New Roman" w:cs="Arial"/>
                <w:b/>
                <w:sz w:val="20"/>
                <w:szCs w:val="20"/>
              </w:rPr>
              <w:t xml:space="preserve">Razvoj poljoprivredne </w:t>
            </w:r>
            <w:r>
              <w:rPr>
                <w:rFonts w:eastAsia="Times New Roman" w:cs="Arial"/>
                <w:b/>
                <w:sz w:val="20"/>
                <w:szCs w:val="20"/>
              </w:rPr>
              <w:t>proizvodnje</w:t>
            </w:r>
            <w:r w:rsidRPr="00A41825">
              <w:rPr>
                <w:rFonts w:eastAsia="Times New Roman" w:cs="Arial"/>
                <w:b/>
                <w:sz w:val="20"/>
                <w:szCs w:val="20"/>
              </w:rPr>
              <w:t xml:space="preserve"> i unapređenje konkurentnosti poljoprivrednih proizvođača</w:t>
            </w: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CC2523" w:rsidRPr="00A23A0F" w:rsidRDefault="00CC2523" w:rsidP="00CC2523">
            <w:p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Program podsticajnih mjera za razvoj poljoprivrede na teritoriji Opštine u okviru Glavnog grada – Golubovci pruža poljoprivrednim proizvođačima Zete direktnu podršku kroz refundaciju dijela troškova za proizvodnju i kontrolu, </w:t>
            </w:r>
            <w:proofErr w:type="gramStart"/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indirektno kroz edukaciju i promociju.  Program sadrži pojedinačne mjere podrške, koje su u skladu sa Strategijom, Nacionalnim programom i Agrobudžetom, a za cilj imaju podsticanje proizvodnje hrane kroz sve sektore poljoprivrede. Programom se dodjeluje podrška za: </w:t>
            </w:r>
          </w:p>
          <w:p w:rsidR="00CC2523" w:rsidRPr="00A23A0F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kupovinu mreža za zasjenu povrća, </w:t>
            </w:r>
          </w:p>
          <w:p w:rsidR="00CC2523" w:rsidRPr="00A23A0F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kupovinu sjemenskog materijala cvijeća, </w:t>
            </w:r>
          </w:p>
          <w:p w:rsidR="00CC2523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obavljenu kontrolu (fizičko-hemijsku analizu) sira, vina, meda i drugih pčelinjih proizvoda, kao i ispitivanje rezidua pesticida u povrću, voću, grožđu i drugim proizvodima, </w:t>
            </w:r>
          </w:p>
          <w:p w:rsidR="00CC2523" w:rsidRPr="00A23A0F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izvršenu žetvu žitarica, </w:t>
            </w:r>
          </w:p>
          <w:p w:rsidR="00CC2523" w:rsidRPr="00A23A0F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pripremu i prikupljanje dokumentacije za IPARD projekte, </w:t>
            </w:r>
          </w:p>
          <w:p w:rsidR="00CC2523" w:rsidRPr="00A23A0F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edukaciju i promociju, </w:t>
            </w:r>
          </w:p>
          <w:p w:rsidR="00CC2523" w:rsidRPr="00A23A0F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osiguranje od šteta na poljoprivrednim usjevima i stoci, </w:t>
            </w:r>
          </w:p>
          <w:p w:rsidR="00D974B9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zakup tezgi, </w:t>
            </w:r>
          </w:p>
          <w:p w:rsidR="00BC0AD2" w:rsidRDefault="00CC2523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 w:rsidRPr="00A23A0F">
              <w:rPr>
                <w:rFonts w:eastAsia="Times New Roman" w:cs="Arial"/>
                <w:bCs/>
                <w:color w:val="000000"/>
                <w:sz w:val="20"/>
                <w:szCs w:val="20"/>
              </w:rPr>
              <w:t>otkup i skladištenje poljoprivrednih proizvoda</w:t>
            </w:r>
            <w:r w:rsidR="00BC0AD2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i</w:t>
            </w:r>
          </w:p>
          <w:p w:rsidR="00CC2523" w:rsidRPr="00D974B9" w:rsidRDefault="00BC0AD2" w:rsidP="00122B4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>upravljanje</w:t>
            </w:r>
            <w:proofErr w:type="gramEnd"/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otpadom iz poljoprivrede</w:t>
            </w:r>
            <w:r w:rsidR="00D974B9">
              <w:rPr>
                <w:rFonts w:eastAsia="Times New Roman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Projekat je namijenjen registrovanim poljoprivrednim proizvođačima sa teritorije </w:t>
            </w:r>
            <w:r w:rsidRPr="0053204A">
              <w:rPr>
                <w:sz w:val="20"/>
                <w:szCs w:val="20"/>
              </w:rPr>
              <w:t>teritoriji Opštine u okviru Glavnog grada – Golubovci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u</w:t>
            </w:r>
            <w:proofErr w:type="gramEnd"/>
            <w:r>
              <w:rPr>
                <w:sz w:val="20"/>
                <w:szCs w:val="20"/>
              </w:rPr>
              <w:t xml:space="preserve"> cilju povećanja obima proizvodnje, modernizacije i promocije poljoprivrede, kontrole kvaliteta hrane, prilagođavanje klimatskim promjenama i ublažavanje eventualnih šteta. 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Pr="00386DEB" w:rsidRDefault="00CC2523" w:rsidP="00F9644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9776A">
              <w:rPr>
                <w:bCs/>
                <w:color w:val="000000" w:themeColor="text1"/>
                <w:sz w:val="20"/>
                <w:szCs w:val="20"/>
              </w:rPr>
              <w:t xml:space="preserve">Usvajanje Programa </w:t>
            </w:r>
            <w:r w:rsidR="00D974B9">
              <w:rPr>
                <w:bCs/>
                <w:color w:val="000000" w:themeColor="text1"/>
                <w:sz w:val="20"/>
                <w:szCs w:val="20"/>
              </w:rPr>
              <w:t>n</w:t>
            </w:r>
            <w:r w:rsidRPr="00A9776A">
              <w:rPr>
                <w:bCs/>
                <w:color w:val="000000" w:themeColor="text1"/>
                <w:sz w:val="20"/>
                <w:szCs w:val="20"/>
              </w:rPr>
              <w:t>a</w:t>
            </w:r>
            <w:r w:rsidR="00D974B9">
              <w:rPr>
                <w:bCs/>
                <w:color w:val="000000" w:themeColor="text1"/>
                <w:sz w:val="20"/>
                <w:szCs w:val="20"/>
              </w:rPr>
              <w:t xml:space="preserve"> sjednici</w:t>
            </w:r>
            <w:r w:rsidRPr="00A9776A">
              <w:rPr>
                <w:bCs/>
                <w:color w:val="000000" w:themeColor="text1"/>
                <w:sz w:val="20"/>
                <w:szCs w:val="20"/>
              </w:rPr>
              <w:t xml:space="preserve"> Skupštin</w:t>
            </w:r>
            <w:r w:rsidR="00D974B9">
              <w:rPr>
                <w:bCs/>
                <w:color w:val="000000" w:themeColor="text1"/>
                <w:sz w:val="20"/>
                <w:szCs w:val="20"/>
              </w:rPr>
              <w:t>e, o</w:t>
            </w:r>
            <w:r>
              <w:rPr>
                <w:bCs/>
                <w:color w:val="auto"/>
                <w:sz w:val="20"/>
                <w:szCs w:val="20"/>
              </w:rPr>
              <w:t>bjavljivanje Programa</w:t>
            </w:r>
            <w:r w:rsidR="00D974B9">
              <w:rPr>
                <w:bCs/>
                <w:color w:val="auto"/>
                <w:sz w:val="20"/>
                <w:szCs w:val="20"/>
              </w:rPr>
              <w:t>, p</w:t>
            </w:r>
            <w:r>
              <w:rPr>
                <w:bCs/>
                <w:color w:val="auto"/>
                <w:sz w:val="20"/>
                <w:szCs w:val="20"/>
              </w:rPr>
              <w:t>rijem zahtjeva po mjerama podrške</w:t>
            </w:r>
            <w:r w:rsidR="00F96444">
              <w:rPr>
                <w:bCs/>
                <w:color w:val="auto"/>
                <w:sz w:val="20"/>
                <w:szCs w:val="20"/>
              </w:rPr>
              <w:t>, a</w:t>
            </w:r>
            <w:r w:rsidRPr="00386DEB">
              <w:rPr>
                <w:bCs/>
                <w:color w:val="auto"/>
                <w:sz w:val="20"/>
                <w:szCs w:val="20"/>
              </w:rPr>
              <w:t xml:space="preserve">dministrativna i </w:t>
            </w:r>
            <w:r>
              <w:rPr>
                <w:bCs/>
                <w:color w:val="auto"/>
                <w:sz w:val="20"/>
                <w:szCs w:val="20"/>
              </w:rPr>
              <w:t>t</w:t>
            </w:r>
            <w:r w:rsidRPr="00386DEB">
              <w:rPr>
                <w:bCs/>
                <w:color w:val="auto"/>
                <w:sz w:val="20"/>
                <w:szCs w:val="20"/>
              </w:rPr>
              <w:t>erenska kontrola</w:t>
            </w:r>
            <w:r>
              <w:rPr>
                <w:bCs/>
                <w:color w:val="auto"/>
                <w:sz w:val="20"/>
                <w:szCs w:val="20"/>
              </w:rPr>
              <w:t xml:space="preserve"> zahtjeva</w:t>
            </w:r>
            <w:r w:rsidR="00F96444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386DEB">
              <w:rPr>
                <w:bCs/>
                <w:color w:val="auto"/>
                <w:sz w:val="20"/>
                <w:szCs w:val="20"/>
              </w:rPr>
              <w:t>zrada rješenja</w:t>
            </w:r>
            <w:r w:rsidR="00F96444">
              <w:rPr>
                <w:bCs/>
                <w:color w:val="auto"/>
                <w:sz w:val="20"/>
                <w:szCs w:val="20"/>
              </w:rPr>
              <w:t>, i</w:t>
            </w:r>
            <w:r>
              <w:rPr>
                <w:bCs/>
                <w:color w:val="auto"/>
                <w:sz w:val="20"/>
                <w:szCs w:val="20"/>
              </w:rPr>
              <w:t>splata podrške</w:t>
            </w:r>
            <w:r w:rsidR="00F96444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Pr="00F81545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F81545"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302F09" w:rsidRPr="00F81545" w:rsidRDefault="00CC2523" w:rsidP="00A8776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81545">
              <w:rPr>
                <w:bCs/>
                <w:color w:val="auto"/>
                <w:sz w:val="20"/>
                <w:szCs w:val="20"/>
              </w:rPr>
              <w:t xml:space="preserve">Stvoreni povoljniji uslovi za bavljenje poljoprivrednom proizvodnjom </w:t>
            </w:r>
            <w:r w:rsidR="00302F09" w:rsidRPr="00F81545">
              <w:rPr>
                <w:bCs/>
                <w:color w:val="auto"/>
                <w:sz w:val="20"/>
                <w:szCs w:val="20"/>
              </w:rPr>
              <w:t>za</w:t>
            </w:r>
            <w:r w:rsidR="00A8776E" w:rsidRPr="00F81545">
              <w:rPr>
                <w:bCs/>
                <w:color w:val="auto"/>
                <w:sz w:val="20"/>
                <w:szCs w:val="20"/>
              </w:rPr>
              <w:t xml:space="preserve"> 250-300</w:t>
            </w:r>
            <w:r w:rsidR="00302F09" w:rsidRPr="00F81545">
              <w:rPr>
                <w:bCs/>
                <w:color w:val="auto"/>
                <w:sz w:val="20"/>
                <w:szCs w:val="20"/>
              </w:rPr>
              <w:t xml:space="preserve"> korisnika na godišnjem nivou</w:t>
            </w:r>
          </w:p>
        </w:tc>
      </w:tr>
      <w:tr w:rsidR="00CC2523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F96444" w:rsidRDefault="00F96444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Broj korisnika mjera podrške</w:t>
            </w:r>
            <w:r w:rsidRPr="00F81545">
              <w:rPr>
                <w:bCs/>
                <w:color w:val="auto"/>
                <w:sz w:val="20"/>
                <w:szCs w:val="20"/>
              </w:rPr>
              <w:t xml:space="preserve">, </w:t>
            </w:r>
            <w:r w:rsidR="00A8776E" w:rsidRPr="00F81545">
              <w:rPr>
                <w:bCs/>
                <w:color w:val="auto"/>
                <w:sz w:val="20"/>
                <w:szCs w:val="20"/>
              </w:rPr>
              <w:t>broj registrovanih poljoprivrednih gazdinstava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CC2523" w:rsidRPr="0009597B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97244">
              <w:rPr>
                <w:bCs/>
                <w:sz w:val="20"/>
                <w:szCs w:val="20"/>
              </w:rPr>
              <w:t>Opštin</w:t>
            </w:r>
            <w:r>
              <w:rPr>
                <w:bCs/>
                <w:sz w:val="20"/>
                <w:szCs w:val="20"/>
              </w:rPr>
              <w:t>a</w:t>
            </w:r>
            <w:r w:rsidRPr="00B97244">
              <w:rPr>
                <w:bCs/>
                <w:sz w:val="20"/>
                <w:szCs w:val="20"/>
              </w:rPr>
              <w:t xml:space="preserve"> u okviru Glavnog grada – Golubovci</w:t>
            </w:r>
          </w:p>
        </w:tc>
      </w:tr>
      <w:tr w:rsidR="00CC2523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F96444" w:rsidRDefault="00F96444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F96444" w:rsidP="00F9644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68</w:t>
            </w:r>
            <w:r w:rsidR="00CC2523">
              <w:rPr>
                <w:bCs/>
                <w:color w:val="auto"/>
                <w:sz w:val="20"/>
                <w:szCs w:val="20"/>
              </w:rPr>
              <w:t xml:space="preserve">.000 EUR, </w:t>
            </w:r>
            <w:r w:rsidR="00CC2523">
              <w:rPr>
                <w:bCs/>
                <w:sz w:val="20"/>
                <w:szCs w:val="20"/>
              </w:rPr>
              <w:t>Opština</w:t>
            </w:r>
            <w:r w:rsidR="00CC2523" w:rsidRPr="00B97244">
              <w:rPr>
                <w:bCs/>
                <w:sz w:val="20"/>
                <w:szCs w:val="20"/>
              </w:rPr>
              <w:t xml:space="preserve"> u okviru Glavnog grada – Golubovci</w:t>
            </w:r>
            <w:r w:rsidR="00CC2523">
              <w:rPr>
                <w:bCs/>
                <w:sz w:val="20"/>
                <w:szCs w:val="20"/>
              </w:rPr>
              <w:t>, Glavni grad Podgorica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F96444" w:rsidRDefault="00F96444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Registrovani poljoprivredni proizvođači i druga pravna lica iz oblasti poljoprivrede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C2523" w:rsidRDefault="00CC2523" w:rsidP="00CC2523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2021. godina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Opština</w:t>
            </w:r>
            <w:r w:rsidRPr="00B97244">
              <w:rPr>
                <w:bCs/>
                <w:sz w:val="20"/>
                <w:szCs w:val="20"/>
              </w:rPr>
              <w:t xml:space="preserve"> u okviru Glavnog grada – Golubovci</w:t>
            </w:r>
            <w:r>
              <w:rPr>
                <w:bCs/>
                <w:sz w:val="20"/>
                <w:szCs w:val="20"/>
              </w:rPr>
              <w:t>, Odjeljenje za ruralni razvoj</w:t>
            </w:r>
          </w:p>
        </w:tc>
      </w:tr>
    </w:tbl>
    <w:p w:rsidR="00443B90" w:rsidRDefault="00443B90" w:rsidP="00CC2523"/>
    <w:p w:rsidR="00E24CF8" w:rsidRDefault="00E24CF8">
      <w:r>
        <w:br w:type="page"/>
      </w:r>
    </w:p>
    <w:p w:rsidR="00443B90" w:rsidRDefault="00443B90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855CA5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F96444">
              <w:rPr>
                <w:b/>
                <w:sz w:val="20"/>
                <w:szCs w:val="20"/>
              </w:rPr>
              <w:t>1</w:t>
            </w:r>
            <w:r w:rsidR="0013652A">
              <w:rPr>
                <w:b/>
                <w:sz w:val="20"/>
                <w:szCs w:val="20"/>
              </w:rPr>
              <w:t>5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Izgradnja zelene pijace </w:t>
            </w:r>
          </w:p>
          <w:p w:rsidR="00CC2523" w:rsidRPr="005A3B50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</w:t>
            </w:r>
            <w:r>
              <w:rPr>
                <w:rFonts w:eastAsia="Times New Roman" w:cs="Arial"/>
                <w:b/>
                <w:sz w:val="20"/>
                <w:szCs w:val="20"/>
              </w:rPr>
              <w:t>3</w:t>
            </w: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: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privrede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3.3  Razvoj tržišta poljoprivrednih proizvoda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CC2523" w:rsidRDefault="00CC2523" w:rsidP="00CC2523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862169" w:rsidRPr="00862169" w:rsidRDefault="00862169" w:rsidP="00862169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bCs/>
                <w:sz w:val="20"/>
                <w:szCs w:val="20"/>
              </w:rPr>
              <w:t xml:space="preserve">Zelena pijaca je još jedan od projekata neophodnih ovoj sredini. Poljoprivrednom području kao što je Zeta, neophodno je mjesto gdje će se plasirati domaći proizvodi. 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862169" w:rsidRDefault="00862169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 projekta je unapređenje tržišta poljoprivrednih proizvoda.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130438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Konkurs za idejno rješenje, izrada Glavnog projekta, javni poziv za izbor izvođača radova, izgradnja pijace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8027C7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Izgrađena zelena pijaca</w:t>
            </w: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CC2523" w:rsidRPr="0009597B" w:rsidRDefault="008027C7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Broj zakupaca tezgi</w:t>
            </w:r>
            <w:r w:rsidR="00862169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23514E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 xml:space="preserve">Opština u okviru Glavnog grada-Golubovci, </w:t>
            </w:r>
            <w:r w:rsidR="00A8776E">
              <w:rPr>
                <w:bCs/>
                <w:color w:val="auto"/>
                <w:sz w:val="20"/>
                <w:szCs w:val="20"/>
              </w:rPr>
              <w:t>“Tržnice i pijace”doo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F70FEE" w:rsidRDefault="00F70FEE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8027C7" w:rsidRDefault="00130438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200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>.000,00€  Opština u okviru Glavnog grada-Golubovci, Glavni grad Podgorica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CC2523" w:rsidRPr="00720708" w:rsidRDefault="00130438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(u 2021. godini 60.000,00€) 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130438" w:rsidRDefault="00130438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130438" w:rsidRPr="00130438" w:rsidRDefault="00130438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poljoprivredni proizvođač</w:t>
            </w:r>
            <w:r w:rsidR="008027C7">
              <w:rPr>
                <w:bCs/>
                <w:color w:val="auto"/>
                <w:sz w:val="20"/>
                <w:szCs w:val="20"/>
              </w:rPr>
              <w:t>i</w:t>
            </w:r>
            <w:r w:rsidR="00A8776E">
              <w:rPr>
                <w:bCs/>
                <w:color w:val="auto"/>
                <w:sz w:val="20"/>
                <w:szCs w:val="20"/>
              </w:rPr>
              <w:t>, građani, turisti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C7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C2523" w:rsidRPr="00340065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 w:rsidR="008027C7">
              <w:rPr>
                <w:bCs/>
                <w:color w:val="auto"/>
                <w:sz w:val="20"/>
                <w:szCs w:val="20"/>
              </w:rPr>
              <w:t>-2022.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  <w:p w:rsidR="00CC2523" w:rsidRDefault="00CC2523" w:rsidP="00CC2523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C96F6A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130438" w:rsidRDefault="00130438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855CA5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B52F69">
              <w:rPr>
                <w:b/>
                <w:sz w:val="20"/>
                <w:szCs w:val="20"/>
              </w:rPr>
              <w:t>1</w:t>
            </w:r>
            <w:r w:rsidR="0013652A">
              <w:rPr>
                <w:b/>
                <w:sz w:val="20"/>
                <w:szCs w:val="20"/>
              </w:rPr>
              <w:t>6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Organizacija</w:t>
            </w:r>
            <w:r>
              <w:rPr>
                <w:b/>
                <w:bCs/>
                <w:sz w:val="20"/>
                <w:szCs w:val="20"/>
              </w:rPr>
              <w:t xml:space="preserve"> manifestacija </w:t>
            </w:r>
          </w:p>
          <w:p w:rsidR="00CC2523" w:rsidRPr="005A3B50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C2523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</w:t>
            </w:r>
            <w:r>
              <w:rPr>
                <w:rFonts w:eastAsia="Times New Roman" w:cs="Arial"/>
                <w:b/>
                <w:sz w:val="20"/>
                <w:szCs w:val="20"/>
              </w:rPr>
              <w:t>3</w:t>
            </w:r>
            <w:r w:rsidRPr="00667712">
              <w:rPr>
                <w:rFonts w:eastAsia="Times New Roman" w:cs="Arial"/>
                <w:b/>
                <w:sz w:val="20"/>
                <w:szCs w:val="20"/>
              </w:rPr>
              <w:t>:</w:t>
            </w: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>RAZVOJ PRIVREDE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3.4  Unapređenje turističke ponude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F811C4" w:rsidRDefault="00F811C4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F811C4">
            <w:pPr>
              <w:jc w:val="both"/>
            </w:pPr>
            <w:r w:rsidRPr="00E00998">
              <w:rPr>
                <w:rFonts w:eastAsia="Times New Roman" w:cs="Arial"/>
                <w:bCs/>
                <w:color w:val="000000"/>
                <w:sz w:val="20"/>
                <w:szCs w:val="20"/>
              </w:rPr>
              <w:t>Manifestacija „Dan krapa”</w:t>
            </w:r>
            <w:r w:rsidR="00F811C4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, 2019. </w:t>
            </w:r>
            <w:proofErr w:type="gramStart"/>
            <w:r w:rsidR="00F811C4">
              <w:rPr>
                <w:rFonts w:eastAsia="Times New Roman" w:cs="Arial"/>
                <w:bCs/>
                <w:color w:val="000000"/>
                <w:sz w:val="20"/>
                <w:szCs w:val="20"/>
              </w:rPr>
              <w:t>godine</w:t>
            </w:r>
            <w:proofErr w:type="gramEnd"/>
            <w:r w:rsidRPr="00E00998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organizova</w:t>
            </w:r>
            <w:r w:rsidR="00F811C4">
              <w:rPr>
                <w:rFonts w:eastAsia="Times New Roman" w:cs="Arial"/>
                <w:bCs/>
                <w:color w:val="000000"/>
                <w:sz w:val="20"/>
                <w:szCs w:val="20"/>
              </w:rPr>
              <w:t>na je</w:t>
            </w:r>
            <w:r w:rsidRPr="00E00998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pet</w:t>
            </w:r>
            <w:r w:rsidR="00F811C4">
              <w:rPr>
                <w:rFonts w:eastAsia="Times New Roman" w:cs="Arial"/>
                <w:bCs/>
                <w:color w:val="000000"/>
                <w:sz w:val="20"/>
                <w:szCs w:val="20"/>
              </w:rPr>
              <w:t>i put</w:t>
            </w:r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zaredom, u prvoj polovini juna mjeseca</w:t>
            </w:r>
            <w:r w:rsidRPr="00E00998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na Plavnici</w:t>
            </w:r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, </w:t>
            </w:r>
            <w:r w:rsidRPr="00E00998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u organizaciji Opštine u okviru Glavnog grada - Golubovci i Turističke organizacije Podgorica, sa ciljem promovisanja održivog ulova krapa. </w:t>
            </w:r>
            <w:r w:rsidRPr="00F63CA4">
              <w:rPr>
                <w:rFonts w:cs="Arial"/>
                <w:bCs/>
                <w:color w:val="000000"/>
                <w:sz w:val="20"/>
                <w:szCs w:val="20"/>
              </w:rPr>
              <w:t>Svi posjetioci imaju priliku da degustiraju čorbu i druga jela od krapa i da se voze čunom.</w:t>
            </w:r>
            <w:r w:rsidRPr="00D568A9">
              <w:t xml:space="preserve"> </w:t>
            </w:r>
          </w:p>
          <w:p w:rsidR="00F811C4" w:rsidRDefault="00F811C4" w:rsidP="00F811C4">
            <w:pPr>
              <w:jc w:val="both"/>
              <w:rPr>
                <w:sz w:val="20"/>
                <w:szCs w:val="20"/>
              </w:rPr>
            </w:pPr>
            <w:r w:rsidRPr="007239A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Manifestacija </w:t>
            </w:r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„Dan zetskih kolača i priganica”, održava se u drugoj polovini godine. Namjera organizatora je da se manifestacija održava svake godine u drugom naselju Zete i da </w:t>
            </w:r>
            <w:r w:rsidRPr="007239A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posjetioci </w:t>
            </w:r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>mogu</w:t>
            </w:r>
            <w:r w:rsidRPr="007239A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da besplatno degustiraju zetske kolače, zetske priganice, kukuruzni hljeb i patišpanj, </w:t>
            </w:r>
            <w:proofErr w:type="gramStart"/>
            <w:r w:rsidRPr="007239AF">
              <w:rPr>
                <w:rFonts w:eastAsia="Times New Roman" w:cs="Arial"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7239AF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osvježenje nađu u domaćim sokovima.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C4" w:rsidRDefault="00E24CF8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E24CF8" w:rsidRPr="00E24CF8" w:rsidRDefault="00E24CF8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F811C4" w:rsidRPr="00130438" w:rsidRDefault="00CC2523" w:rsidP="00CC2523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E00998">
              <w:rPr>
                <w:bCs/>
                <w:sz w:val="20"/>
                <w:szCs w:val="20"/>
              </w:rPr>
              <w:t>sticanj</w:t>
            </w:r>
            <w:r>
              <w:rPr>
                <w:bCs/>
                <w:sz w:val="20"/>
                <w:szCs w:val="20"/>
              </w:rPr>
              <w:t>e</w:t>
            </w:r>
            <w:r w:rsidRPr="00E00998">
              <w:rPr>
                <w:bCs/>
                <w:sz w:val="20"/>
                <w:szCs w:val="20"/>
              </w:rPr>
              <w:t xml:space="preserve"> prirodnih, kuturnih, ambijentalnih i tradicionalnih vrijednosti Zete</w:t>
            </w:r>
            <w:r>
              <w:rPr>
                <w:bCs/>
                <w:sz w:val="20"/>
                <w:szCs w:val="20"/>
              </w:rPr>
              <w:t xml:space="preserve">, čime </w:t>
            </w:r>
            <w:r w:rsidRPr="00E00998">
              <w:rPr>
                <w:bCs/>
                <w:sz w:val="20"/>
                <w:szCs w:val="20"/>
              </w:rPr>
              <w:t>se promoviš</w:t>
            </w:r>
            <w:r>
              <w:rPr>
                <w:bCs/>
                <w:sz w:val="20"/>
                <w:szCs w:val="20"/>
              </w:rPr>
              <w:t>e</w:t>
            </w:r>
            <w:r w:rsidR="00F811C4">
              <w:rPr>
                <w:bCs/>
                <w:sz w:val="20"/>
                <w:szCs w:val="20"/>
              </w:rPr>
              <w:t xml:space="preserve"> potencijal Skadarskog jezera. </w:t>
            </w:r>
            <w:r w:rsidR="00F811C4">
              <w:rPr>
                <w:bCs/>
                <w:color w:val="auto"/>
                <w:sz w:val="20"/>
                <w:szCs w:val="20"/>
              </w:rPr>
              <w:t>Promocija</w:t>
            </w:r>
            <w:r w:rsidR="00F811C4">
              <w:rPr>
                <w:bCs/>
                <w:sz w:val="20"/>
                <w:szCs w:val="20"/>
              </w:rPr>
              <w:t xml:space="preserve"> tradicionalnih jela, koja okuplja lokalno stanovništvo, turiste i druga zaintersovana lica. 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F77E27" w:rsidRDefault="00F77E27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77E27">
              <w:rPr>
                <w:bCs/>
                <w:color w:val="auto"/>
                <w:sz w:val="20"/>
                <w:szCs w:val="20"/>
              </w:rPr>
              <w:t xml:space="preserve">Priprema </w:t>
            </w:r>
            <w:r w:rsidR="00F77E27">
              <w:rPr>
                <w:bCs/>
                <w:color w:val="auto"/>
                <w:sz w:val="20"/>
                <w:szCs w:val="20"/>
              </w:rPr>
              <w:t>tradicionalnih jela</w:t>
            </w:r>
            <w:r w:rsidR="00F96444">
              <w:rPr>
                <w:bCs/>
                <w:color w:val="auto"/>
                <w:sz w:val="20"/>
                <w:szCs w:val="20"/>
              </w:rPr>
              <w:t>, i</w:t>
            </w:r>
            <w:r>
              <w:rPr>
                <w:bCs/>
                <w:color w:val="auto"/>
                <w:sz w:val="20"/>
                <w:szCs w:val="20"/>
              </w:rPr>
              <w:t>zložba suvenira i drugih prehrambenih proizvoda</w:t>
            </w:r>
            <w:r w:rsidR="00F96444">
              <w:rPr>
                <w:bCs/>
                <w:color w:val="auto"/>
                <w:sz w:val="20"/>
                <w:szCs w:val="20"/>
              </w:rPr>
              <w:t>, v</w:t>
            </w:r>
            <w:r>
              <w:rPr>
                <w:bCs/>
                <w:color w:val="auto"/>
                <w:sz w:val="20"/>
                <w:szCs w:val="20"/>
              </w:rPr>
              <w:t>ožnja čunom</w:t>
            </w:r>
            <w:r w:rsidR="00F96444">
              <w:rPr>
                <w:bCs/>
                <w:color w:val="auto"/>
                <w:sz w:val="20"/>
                <w:szCs w:val="20"/>
              </w:rPr>
              <w:t>, k</w:t>
            </w:r>
            <w:r>
              <w:rPr>
                <w:bCs/>
                <w:color w:val="auto"/>
                <w:sz w:val="20"/>
                <w:szCs w:val="20"/>
              </w:rPr>
              <w:t>ulturno zabavni program (folklorni ansambli i muzički bendovi)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Pr="00130438" w:rsidRDefault="00E65559" w:rsidP="00E65559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</w:t>
            </w:r>
            <w:r w:rsidR="00F77E27">
              <w:rPr>
                <w:bCs/>
                <w:sz w:val="20"/>
                <w:szCs w:val="20"/>
              </w:rPr>
              <w:t xml:space="preserve"> manifestacije koje</w:t>
            </w:r>
            <w:r w:rsidR="00CC2523">
              <w:rPr>
                <w:bCs/>
                <w:sz w:val="20"/>
                <w:szCs w:val="20"/>
              </w:rPr>
              <w:t xml:space="preserve"> okuplja</w:t>
            </w:r>
            <w:r w:rsidR="00F77E27">
              <w:rPr>
                <w:bCs/>
                <w:sz w:val="20"/>
                <w:szCs w:val="20"/>
              </w:rPr>
              <w:t>ju</w:t>
            </w:r>
            <w:r w:rsidR="00CC2523">
              <w:rPr>
                <w:bCs/>
                <w:sz w:val="20"/>
                <w:szCs w:val="20"/>
              </w:rPr>
              <w:t xml:space="preserve"> lokalno stanovništvo, turiste i druga zaintersovana lica. </w:t>
            </w:r>
          </w:p>
        </w:tc>
      </w:tr>
      <w:tr w:rsidR="00CC2523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497CCF" w:rsidRDefault="00497CCF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497CCF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97CCF">
              <w:rPr>
                <w:bCs/>
                <w:color w:val="auto"/>
                <w:sz w:val="20"/>
                <w:szCs w:val="20"/>
              </w:rPr>
              <w:t xml:space="preserve">Broj </w:t>
            </w:r>
            <w:r w:rsidR="00BC0AD2">
              <w:rPr>
                <w:bCs/>
                <w:color w:val="auto"/>
                <w:sz w:val="20"/>
                <w:szCs w:val="20"/>
              </w:rPr>
              <w:t xml:space="preserve"> izlagača na štandovima</w:t>
            </w:r>
          </w:p>
          <w:p w:rsidR="00CC2523" w:rsidRPr="0009597B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97CCF">
              <w:rPr>
                <w:bCs/>
                <w:color w:val="auto"/>
                <w:sz w:val="20"/>
                <w:szCs w:val="20"/>
              </w:rPr>
              <w:t xml:space="preserve">Broj </w:t>
            </w:r>
            <w:r w:rsidR="00497CCF" w:rsidRPr="00497CCF">
              <w:rPr>
                <w:bCs/>
                <w:color w:val="auto"/>
                <w:sz w:val="20"/>
                <w:szCs w:val="20"/>
              </w:rPr>
              <w:t>učesnika u kulturnim programima</w:t>
            </w:r>
            <w:r w:rsidRPr="00497CCF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Opština</w:t>
            </w:r>
            <w:r w:rsidRPr="00B97244">
              <w:rPr>
                <w:bCs/>
                <w:sz w:val="20"/>
                <w:szCs w:val="20"/>
              </w:rPr>
              <w:t xml:space="preserve"> u okviru Glavnog grada – Golubovci</w:t>
            </w:r>
          </w:p>
        </w:tc>
      </w:tr>
      <w:tr w:rsidR="00CC2523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Pr="00497CCF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497CCF"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497CCF" w:rsidRPr="00497CCF" w:rsidRDefault="00497CCF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497CCF" w:rsidRDefault="00CC2523" w:rsidP="007E79F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97CCF"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F77E27" w:rsidRPr="00497CCF">
              <w:rPr>
                <w:b/>
                <w:bCs/>
                <w:color w:val="auto"/>
                <w:sz w:val="20"/>
                <w:szCs w:val="20"/>
              </w:rPr>
              <w:t>2</w:t>
            </w:r>
            <w:r w:rsidRPr="00497CCF">
              <w:rPr>
                <w:b/>
                <w:bCs/>
                <w:color w:val="auto"/>
                <w:sz w:val="20"/>
                <w:szCs w:val="20"/>
              </w:rPr>
              <w:t>.000</w:t>
            </w:r>
            <w:r w:rsidR="00497CCF">
              <w:rPr>
                <w:b/>
                <w:bCs/>
                <w:color w:val="auto"/>
                <w:sz w:val="20"/>
                <w:szCs w:val="20"/>
              </w:rPr>
              <w:t>,00€</w:t>
            </w:r>
            <w:r w:rsidRPr="00497CCF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497CCF">
              <w:rPr>
                <w:bCs/>
                <w:sz w:val="20"/>
                <w:szCs w:val="20"/>
              </w:rPr>
              <w:t xml:space="preserve">Opština u okviru Glavnog grada – Golubovci, Turistička organizacija Podgorica 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Građani i turisti 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C2523" w:rsidRDefault="003B2751" w:rsidP="00F77E27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Jun</w:t>
            </w:r>
            <w:r w:rsidR="00F77E27">
              <w:rPr>
                <w:bCs/>
                <w:sz w:val="20"/>
                <w:szCs w:val="20"/>
              </w:rPr>
              <w:t>, septembar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Opština</w:t>
            </w:r>
            <w:r w:rsidRPr="00B97244">
              <w:rPr>
                <w:bCs/>
                <w:sz w:val="20"/>
                <w:szCs w:val="20"/>
              </w:rPr>
              <w:t xml:space="preserve"> u okviru Glavnog grada – Golubovci</w:t>
            </w:r>
          </w:p>
        </w:tc>
      </w:tr>
    </w:tbl>
    <w:p w:rsidR="00E24CF8" w:rsidRDefault="00E24CF8" w:rsidP="00CC2523"/>
    <w:p w:rsidR="00E24CF8" w:rsidRDefault="00E24CF8">
      <w:r>
        <w:br w:type="page"/>
      </w:r>
    </w:p>
    <w:p w:rsidR="00CC2523" w:rsidRDefault="00CC2523" w:rsidP="00CC2523"/>
    <w:tbl>
      <w:tblPr>
        <w:tblW w:w="9828" w:type="dxa"/>
        <w:tblLayout w:type="fixed"/>
        <w:tblLook w:val="04A0"/>
      </w:tblPr>
      <w:tblGrid>
        <w:gridCol w:w="9828"/>
      </w:tblGrid>
      <w:tr w:rsidR="00CC2523" w:rsidRPr="005A3B50" w:rsidTr="00376B5E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CC2523" w:rsidRPr="00855CA5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B52F69">
              <w:rPr>
                <w:b/>
                <w:sz w:val="20"/>
                <w:szCs w:val="20"/>
              </w:rPr>
              <w:t>1</w:t>
            </w:r>
            <w:r w:rsidR="0013652A">
              <w:rPr>
                <w:b/>
                <w:sz w:val="20"/>
                <w:szCs w:val="20"/>
              </w:rPr>
              <w:t>7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Izrada studije o opravdanosti osnivanja samostalne Opštine Zeta</w:t>
            </w:r>
          </w:p>
          <w:p w:rsidR="00CC2523" w:rsidRPr="005A3B50" w:rsidRDefault="00CC2523" w:rsidP="00CC25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C2523" w:rsidRPr="00931522" w:rsidTr="00376B5E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C2523" w:rsidRDefault="00CC2523" w:rsidP="00CC2523">
            <w:pPr>
              <w:pStyle w:val="Default"/>
              <w:rPr>
                <w:sz w:val="20"/>
                <w:szCs w:val="20"/>
              </w:rPr>
            </w:pPr>
          </w:p>
          <w:p w:rsidR="00CC2523" w:rsidRPr="002F7CB8" w:rsidRDefault="00CC2523" w:rsidP="00CC2523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</w:t>
            </w:r>
            <w:r>
              <w:rPr>
                <w:rFonts w:eastAsia="Times New Roman" w:cs="Arial"/>
                <w:b/>
                <w:sz w:val="20"/>
                <w:szCs w:val="20"/>
              </w:rPr>
              <w:t>4</w:t>
            </w: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: </w:t>
            </w:r>
            <w:r>
              <w:rPr>
                <w:rFonts w:eastAsia="Times New Roman" w:cs="Arial"/>
                <w:b/>
                <w:sz w:val="20"/>
                <w:szCs w:val="20"/>
              </w:rPr>
              <w:t>Veća dostupnost i kvalitet društvenih servisa</w:t>
            </w:r>
          </w:p>
          <w:p w:rsidR="00CC2523" w:rsidRPr="002F7CB8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CC2523" w:rsidRDefault="00CC2523" w:rsidP="00CC2523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4.1 Unapređenje administrativnih kapaciteta Opštine</w:t>
            </w:r>
          </w:p>
          <w:p w:rsidR="00CC2523" w:rsidRPr="00931522" w:rsidRDefault="00CC2523" w:rsidP="00CC25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C2523" w:rsidTr="00376B5E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497CCF" w:rsidRDefault="00497CCF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4D1072" w:rsidRDefault="004D1072" w:rsidP="004D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Prostornim planom Crne Gore</w:t>
            </w:r>
            <w:r w:rsidR="00886D78">
              <w:rPr>
                <w:sz w:val="20"/>
                <w:szCs w:val="20"/>
              </w:rPr>
              <w:t xml:space="preserve"> </w:t>
            </w:r>
            <w:r w:rsidR="00F811C4">
              <w:rPr>
                <w:sz w:val="20"/>
                <w:szCs w:val="20"/>
              </w:rPr>
              <w:t xml:space="preserve">do 2020. </w:t>
            </w:r>
            <w:proofErr w:type="gramStart"/>
            <w:r w:rsidR="00F811C4">
              <w:rPr>
                <w:sz w:val="20"/>
                <w:szCs w:val="20"/>
              </w:rPr>
              <w:t>godine</w:t>
            </w:r>
            <w:proofErr w:type="gramEnd"/>
            <w:r w:rsidR="00F811C4">
              <w:rPr>
                <w:sz w:val="20"/>
                <w:szCs w:val="20"/>
              </w:rPr>
              <w:t xml:space="preserve">, </w:t>
            </w:r>
            <w:r w:rsidR="00886D78">
              <w:rPr>
                <w:sz w:val="20"/>
                <w:szCs w:val="20"/>
              </w:rPr>
              <w:t xml:space="preserve">Golubovci su prepoznati kao </w:t>
            </w:r>
            <w:r w:rsidR="00F811C4">
              <w:rPr>
                <w:sz w:val="20"/>
                <w:szCs w:val="20"/>
              </w:rPr>
              <w:t>značajni lokalni centar. Kontinuirani rasta broja stanovnika i sve veće potrebe građana za uvođenjem novih vrsta usluga u njihovoj sredini, uslovili su sve glasnije zahtjeve za teritorijalnom promjenom u cilju osnivanja samostalne opštine.</w:t>
            </w:r>
          </w:p>
          <w:p w:rsidR="00CC2523" w:rsidRPr="004D1072" w:rsidRDefault="004D1072" w:rsidP="004D1072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Zakon</w:t>
            </w:r>
            <w:r w:rsidR="00F811C4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 o teritorijalnoj organizaciji Crne Gore </w:t>
            </w:r>
            <w:r w:rsidRPr="004D1072">
              <w:rPr>
                <w:rFonts w:cs="Arial"/>
                <w:sz w:val="20"/>
                <w:szCs w:val="20"/>
              </w:rPr>
              <w:t>("Službeni list Crne</w:t>
            </w:r>
            <w:r>
              <w:rPr>
                <w:rFonts w:cs="Arial"/>
                <w:sz w:val="20"/>
                <w:szCs w:val="20"/>
              </w:rPr>
              <w:t xml:space="preserve"> Gore", br. 054/11, 026/12, 027/13, 062/13, 012/14</w:t>
            </w:r>
            <w:r w:rsidRPr="004D1072">
              <w:rPr>
                <w:rFonts w:cs="Arial"/>
                <w:sz w:val="20"/>
                <w:szCs w:val="20"/>
              </w:rPr>
              <w:t>, 003/16</w:t>
            </w:r>
            <w:r>
              <w:rPr>
                <w:rFonts w:cs="Arial"/>
                <w:sz w:val="20"/>
                <w:szCs w:val="20"/>
              </w:rPr>
              <w:t>, 031/17, 086/18, 003/20</w:t>
            </w:r>
            <w:r w:rsidRPr="004D1072">
              <w:rPr>
                <w:rFonts w:cs="Arial"/>
                <w:sz w:val="20"/>
                <w:szCs w:val="20"/>
              </w:rPr>
              <w:t>)</w:t>
            </w:r>
            <w:r w:rsidR="00F811C4">
              <w:rPr>
                <w:rFonts w:cs="Arial"/>
                <w:sz w:val="20"/>
                <w:szCs w:val="20"/>
              </w:rPr>
              <w:t>, propisano je da se uz inicijativu za teritorijalnu promjenu podnosi i studija o opravdanosti teritorijalne promjene.</w:t>
            </w:r>
          </w:p>
          <w:p w:rsidR="004D1072" w:rsidRDefault="00F811C4" w:rsidP="004D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Budžetom Opštine u okviru Glavnog grada-Golubovci za 2021. </w:t>
            </w:r>
            <w:proofErr w:type="gramStart"/>
            <w:r>
              <w:rPr>
                <w:sz w:val="20"/>
                <w:szCs w:val="20"/>
              </w:rPr>
              <w:t>godinu</w:t>
            </w:r>
            <w:proofErr w:type="gramEnd"/>
            <w:r>
              <w:rPr>
                <w:sz w:val="20"/>
                <w:szCs w:val="20"/>
              </w:rPr>
              <w:t>, planirana su sredstva za izradu navedene studije.</w:t>
            </w:r>
          </w:p>
        </w:tc>
      </w:tr>
      <w:tr w:rsidR="00CC2523" w:rsidTr="00376B5E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F811C4" w:rsidRDefault="00F811C4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B35096" w:rsidP="00CC25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Studija treba da pokaže ispunjenost uslova i opravdanost teritorijalne promjene, izdvajanje Opštine u okviru Glavnog grada-Golubovci iz Glavnog grada.</w:t>
            </w:r>
          </w:p>
        </w:tc>
      </w:tr>
      <w:tr w:rsidR="00CC2523" w:rsidTr="00376B5E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B35096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Izrada projektnog zadatka, izbor obrađivača studije, izrada studije.</w:t>
            </w:r>
          </w:p>
        </w:tc>
      </w:tr>
      <w:tr w:rsidR="00CC2523" w:rsidTr="00376B5E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B35096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A0A5F">
              <w:rPr>
                <w:bCs/>
                <w:color w:val="auto"/>
                <w:sz w:val="20"/>
                <w:szCs w:val="20"/>
              </w:rPr>
              <w:t>Izrađena studija</w:t>
            </w:r>
          </w:p>
        </w:tc>
      </w:tr>
      <w:tr w:rsidR="00CC2523" w:rsidRPr="0009597B" w:rsidTr="00376B5E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A8776E" w:rsidRDefault="00A8776E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09597B" w:rsidRDefault="00A8776E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81545">
              <w:rPr>
                <w:bCs/>
                <w:color w:val="auto"/>
                <w:sz w:val="20"/>
                <w:szCs w:val="20"/>
              </w:rPr>
              <w:t xml:space="preserve">Izrađena </w:t>
            </w:r>
            <w:r w:rsidR="003B2751" w:rsidRPr="00F81545">
              <w:rPr>
                <w:bCs/>
                <w:color w:val="auto"/>
                <w:sz w:val="20"/>
                <w:szCs w:val="20"/>
              </w:rPr>
              <w:t>Studija o opravdanosti osnivanja samostalne Opštine Zeta</w:t>
            </w: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 xml:space="preserve">Opština u </w:t>
            </w:r>
            <w:r w:rsidR="00497CCF">
              <w:rPr>
                <w:bCs/>
                <w:color w:val="auto"/>
                <w:sz w:val="20"/>
                <w:szCs w:val="20"/>
              </w:rPr>
              <w:t>okviru Glavnog grada-Golubovci</w:t>
            </w:r>
          </w:p>
        </w:tc>
      </w:tr>
      <w:tr w:rsidR="00CC2523" w:rsidRPr="00720708" w:rsidTr="00376B5E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C2523" w:rsidRPr="00720708" w:rsidRDefault="00B35096" w:rsidP="00497CC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15</w:t>
            </w:r>
            <w:r w:rsidR="00CC2523" w:rsidRPr="00B75AD5">
              <w:rPr>
                <w:bCs/>
                <w:color w:val="auto"/>
                <w:sz w:val="20"/>
                <w:szCs w:val="20"/>
              </w:rPr>
              <w:t>.000,00€  Opština u okviru Glavnog grada-Golubovci</w:t>
            </w:r>
          </w:p>
        </w:tc>
      </w:tr>
      <w:tr w:rsidR="00CC2523" w:rsidTr="00376B5E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F811C4" w:rsidRDefault="00F811C4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F811C4" w:rsidRPr="00F811C4" w:rsidRDefault="00F811C4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Lokalna samouprava, građani </w:t>
            </w:r>
          </w:p>
        </w:tc>
      </w:tr>
      <w:tr w:rsidR="00CC2523" w:rsidTr="00376B5E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F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CC2523" w:rsidRPr="00340065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 godina</w:t>
            </w:r>
          </w:p>
          <w:p w:rsidR="00CC2523" w:rsidRDefault="00CC2523" w:rsidP="00CC2523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CC2523" w:rsidTr="00376B5E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23" w:rsidRDefault="00CC2523" w:rsidP="00CC252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E24CF8" w:rsidRPr="0023514E" w:rsidRDefault="00E24CF8" w:rsidP="00E24CF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 xml:space="preserve">Opština u </w:t>
            </w:r>
            <w:r>
              <w:rPr>
                <w:bCs/>
                <w:color w:val="auto"/>
                <w:sz w:val="20"/>
                <w:szCs w:val="20"/>
              </w:rPr>
              <w:t>okviru Glavnog grada-Golubovci</w:t>
            </w:r>
          </w:p>
          <w:p w:rsidR="00CC2523" w:rsidRDefault="00CC2523" w:rsidP="00CC252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E24CF8" w:rsidRDefault="00E24CF8" w:rsidP="00CC2523"/>
    <w:p w:rsidR="00E24CF8" w:rsidRDefault="00E24CF8">
      <w:r>
        <w:br w:type="page"/>
      </w:r>
    </w:p>
    <w:p w:rsidR="00044104" w:rsidRDefault="00044104" w:rsidP="00CC2523"/>
    <w:tbl>
      <w:tblPr>
        <w:tblW w:w="9828" w:type="dxa"/>
        <w:tblLayout w:type="fixed"/>
        <w:tblLook w:val="04A0"/>
      </w:tblPr>
      <w:tblGrid>
        <w:gridCol w:w="9828"/>
      </w:tblGrid>
      <w:tr w:rsidR="007E6937" w:rsidRPr="005A3B50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497CCF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 w:rsidR="00F96444">
              <w:rPr>
                <w:b/>
                <w:sz w:val="20"/>
                <w:szCs w:val="20"/>
              </w:rPr>
              <w:t>1</w:t>
            </w:r>
            <w:r w:rsidR="0013652A">
              <w:rPr>
                <w:b/>
                <w:sz w:val="20"/>
                <w:szCs w:val="20"/>
              </w:rPr>
              <w:t>8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 w:rsidRPr="007E69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Izgradnja administrativnog objekta za potrebe Opštine</w:t>
            </w:r>
          </w:p>
          <w:p w:rsidR="007E6937" w:rsidRPr="007E6937" w:rsidRDefault="00726EF4" w:rsidP="007E693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(Konkurs za idejno rješenje)</w:t>
            </w:r>
          </w:p>
        </w:tc>
      </w:tr>
      <w:tr w:rsidR="007E6937" w:rsidRPr="00931522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7E6937" w:rsidRPr="002F7CB8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2F7CB8">
              <w:rPr>
                <w:b/>
                <w:sz w:val="20"/>
                <w:szCs w:val="20"/>
              </w:rPr>
              <w:t xml:space="preserve">STRATEŠKI CILJ </w:t>
            </w:r>
            <w:r>
              <w:rPr>
                <w:b/>
                <w:sz w:val="20"/>
                <w:szCs w:val="20"/>
              </w:rPr>
              <w:t>4</w:t>
            </w:r>
            <w:r w:rsidRPr="002F7CB8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Veća dostupnost i kvalitet društvenih servisa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>Prioritet 4.1 Unapređenje administrativnih kapaciteta Opštine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7E6937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Opis projekta: 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F006CA" w:rsidRPr="007E6937" w:rsidRDefault="007E6937" w:rsidP="00F9644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osnivanja Gradske opštine Golubovci 2006. </w:t>
            </w:r>
            <w:proofErr w:type="gramStart"/>
            <w:r>
              <w:rPr>
                <w:sz w:val="20"/>
                <w:szCs w:val="20"/>
              </w:rPr>
              <w:t>godine</w:t>
            </w:r>
            <w:proofErr w:type="gramEnd"/>
            <w:r>
              <w:rPr>
                <w:sz w:val="20"/>
                <w:szCs w:val="20"/>
              </w:rPr>
              <w:t xml:space="preserve">, zaposleni su smješteni  u  prostorijama dograđenog dijela Doma kulture Golubovci, koje su zadovoljavale tadašnje potrebe. Nakon 15 godina i preuzimanja niza nadležnosti od organa uprave Glavnog grada Podgorice, prostorni kapaciteti predstavljaju ograničavajući faktor za dalji rast i razvoj </w:t>
            </w:r>
            <w:r w:rsidR="00726EF4">
              <w:rPr>
                <w:sz w:val="20"/>
                <w:szCs w:val="20"/>
              </w:rPr>
              <w:t>sada Opštine u okviru Glavnog grada Golubovci. U tom cilju, planirana je</w:t>
            </w:r>
            <w:r>
              <w:rPr>
                <w:sz w:val="20"/>
                <w:szCs w:val="20"/>
              </w:rPr>
              <w:t xml:space="preserve"> </w:t>
            </w:r>
            <w:r w:rsidR="00726EF4">
              <w:rPr>
                <w:sz w:val="20"/>
                <w:szCs w:val="20"/>
              </w:rPr>
              <w:t xml:space="preserve">izgradnja novog administrativnog objekta na lokaciji UP “Srednja škola Golubovci”, na parceli površine 2.700m2. Shodno Zakonu o planiranju prostora i izgradnji objekata, </w:t>
            </w:r>
            <w:r w:rsidR="00F006CA">
              <w:rPr>
                <w:sz w:val="20"/>
                <w:szCs w:val="20"/>
              </w:rPr>
              <w:t xml:space="preserve">za objekte za potrebe lokalne samouprave, obavezno se raspisuje konkurs </w:t>
            </w:r>
            <w:proofErr w:type="gramStart"/>
            <w:r w:rsidR="00F006CA">
              <w:rPr>
                <w:sz w:val="20"/>
                <w:szCs w:val="20"/>
              </w:rPr>
              <w:t>za  izradu</w:t>
            </w:r>
            <w:proofErr w:type="gramEnd"/>
            <w:r w:rsidR="00F006CA">
              <w:rPr>
                <w:sz w:val="20"/>
                <w:szCs w:val="20"/>
              </w:rPr>
              <w:t xml:space="preserve"> idejnog arhitektonskog rješenja. Dio objekta biće namijenjen i za potrebe državnih organa koji će imati svoje organizacione jedinice u Golubovcima</w:t>
            </w:r>
          </w:p>
        </w:tc>
      </w:tr>
      <w:tr w:rsidR="007E6937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Namjena i cilj projekta: </w:t>
            </w:r>
          </w:p>
          <w:p w:rsidR="00F006CA" w:rsidRPr="007E6937" w:rsidRDefault="00F006CA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7E6937" w:rsidRDefault="00F006CA" w:rsidP="007E69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Objekat je namijenjen organima lokalne uprave Opštine Golubovci, građanima, državnim organima.</w:t>
            </w:r>
          </w:p>
          <w:p w:rsidR="00F006CA" w:rsidRPr="00F006CA" w:rsidRDefault="00F006CA" w:rsidP="007E69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 projekta je stvaranje preduslova za razvoj i unapređenje administrativnih kapaciteta Opštine Golubovci.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7E6937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Aktivnosti: 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497CCF" w:rsidRDefault="00F006CA" w:rsidP="00F006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Pribavljanje UT uslova, </w:t>
            </w:r>
            <w:r w:rsidR="00E81BA6">
              <w:rPr>
                <w:sz w:val="20"/>
                <w:szCs w:val="20"/>
              </w:rPr>
              <w:t>raspis Konkursa, izbor najboljeg idejnog rješenja</w:t>
            </w:r>
            <w:r w:rsidR="00497CCF">
              <w:rPr>
                <w:sz w:val="20"/>
                <w:szCs w:val="20"/>
              </w:rPr>
              <w:t xml:space="preserve"> u 2021. </w:t>
            </w:r>
            <w:proofErr w:type="gramStart"/>
            <w:r w:rsidR="00497CCF">
              <w:rPr>
                <w:sz w:val="20"/>
                <w:szCs w:val="20"/>
              </w:rPr>
              <w:t>godini</w:t>
            </w:r>
            <w:proofErr w:type="gramEnd"/>
            <w:r w:rsidR="00497CCF">
              <w:rPr>
                <w:sz w:val="20"/>
                <w:szCs w:val="20"/>
              </w:rPr>
              <w:t>.</w:t>
            </w:r>
          </w:p>
          <w:p w:rsidR="00F96444" w:rsidRDefault="00F96444" w:rsidP="00F006CA">
            <w:pPr>
              <w:pStyle w:val="Default"/>
              <w:rPr>
                <w:sz w:val="20"/>
                <w:szCs w:val="20"/>
              </w:rPr>
            </w:pPr>
          </w:p>
          <w:p w:rsidR="007E6937" w:rsidRPr="00F006CA" w:rsidRDefault="00497CCF" w:rsidP="00F006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Glavnog projekta, rješavanje imovinsko-pravnih odnosa, izbor izvođača radova, izgradnja objekta</w:t>
            </w:r>
          </w:p>
        </w:tc>
      </w:tr>
      <w:tr w:rsidR="007E6937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Projektni ishod (očekivani rezultat): 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7E6937" w:rsidRPr="00E81BA6" w:rsidRDefault="00497CCF" w:rsidP="007E69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Izgrađen administrativni objekat za potrebe Opštine u okviru Glavnog grada-Golubovci i drugih državnih organa</w:t>
            </w:r>
          </w:p>
        </w:tc>
      </w:tr>
      <w:tr w:rsidR="007E6937" w:rsidRPr="0009597B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Izlazni indikatori: </w:t>
            </w:r>
          </w:p>
          <w:p w:rsid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7E6937" w:rsidRPr="00497CCF" w:rsidRDefault="00F81545" w:rsidP="007E69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Izbarano idejno rješenje na Konkursu</w:t>
            </w:r>
            <w:r w:rsidRPr="00F81545">
              <w:rPr>
                <w:sz w:val="20"/>
                <w:szCs w:val="20"/>
              </w:rPr>
              <w:t>,</w:t>
            </w:r>
            <w:r w:rsidR="00B56C87" w:rsidRPr="00F8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B56C87" w:rsidRPr="00F81545">
              <w:rPr>
                <w:sz w:val="20"/>
                <w:szCs w:val="20"/>
              </w:rPr>
              <w:t>zrađena projektna dokumentacija, iz</w:t>
            </w:r>
            <w:r>
              <w:rPr>
                <w:sz w:val="20"/>
                <w:szCs w:val="20"/>
              </w:rPr>
              <w:t>g</w:t>
            </w:r>
            <w:r w:rsidR="00B56C87" w:rsidRPr="00F81545">
              <w:rPr>
                <w:sz w:val="20"/>
                <w:szCs w:val="20"/>
              </w:rPr>
              <w:t>rađen objekat</w:t>
            </w:r>
          </w:p>
        </w:tc>
      </w:tr>
      <w:tr w:rsidR="007E6937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Odgovorna strana: 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7E6937" w:rsidRPr="00E81BA6" w:rsidRDefault="007E6937" w:rsidP="007E6937">
            <w:pPr>
              <w:pStyle w:val="Default"/>
              <w:rPr>
                <w:sz w:val="20"/>
                <w:szCs w:val="20"/>
              </w:rPr>
            </w:pPr>
            <w:r w:rsidRPr="00E81BA6">
              <w:rPr>
                <w:sz w:val="20"/>
                <w:szCs w:val="20"/>
              </w:rPr>
              <w:t xml:space="preserve">Opština u okviru Glavnog grada-Golubovci, </w:t>
            </w:r>
            <w:r w:rsidR="00E81BA6" w:rsidRPr="00E81BA6">
              <w:rPr>
                <w:sz w:val="20"/>
                <w:szCs w:val="20"/>
              </w:rPr>
              <w:t>glavni gradski arhitekta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7E6937" w:rsidRPr="00720708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Ukupni budžet i izvor finansiranja: 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130438" w:rsidRDefault="00497CCF" w:rsidP="00497CCF">
            <w:pPr>
              <w:pStyle w:val="Default"/>
              <w:rPr>
                <w:b/>
                <w:sz w:val="20"/>
                <w:szCs w:val="20"/>
              </w:rPr>
            </w:pPr>
            <w:r w:rsidRPr="00497CCF">
              <w:rPr>
                <w:b/>
                <w:sz w:val="20"/>
                <w:szCs w:val="20"/>
              </w:rPr>
              <w:t>1.500.000,00€ Opština u okviru Glavnog grada-Golubovci</w:t>
            </w:r>
            <w:r>
              <w:rPr>
                <w:sz w:val="20"/>
                <w:szCs w:val="20"/>
              </w:rPr>
              <w:t xml:space="preserve">, </w:t>
            </w:r>
            <w:r w:rsidRPr="00497CCF">
              <w:rPr>
                <w:b/>
                <w:sz w:val="20"/>
                <w:szCs w:val="20"/>
              </w:rPr>
              <w:t>Vlada Crne Gore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E6937" w:rsidRPr="00E81BA6" w:rsidRDefault="00497CCF" w:rsidP="00497C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(u 2021. godini </w:t>
            </w:r>
            <w:r w:rsidR="007E6937" w:rsidRPr="00E81BA6">
              <w:rPr>
                <w:sz w:val="20"/>
                <w:szCs w:val="20"/>
              </w:rPr>
              <w:t>1</w:t>
            </w:r>
            <w:r w:rsidR="00E81BA6" w:rsidRPr="00E81BA6">
              <w:rPr>
                <w:sz w:val="20"/>
                <w:szCs w:val="20"/>
              </w:rPr>
              <w:t>3</w:t>
            </w:r>
            <w:r w:rsidR="007E6937" w:rsidRPr="00E81BA6">
              <w:rPr>
                <w:sz w:val="20"/>
                <w:szCs w:val="20"/>
              </w:rPr>
              <w:t>.000,00€</w:t>
            </w:r>
            <w:r>
              <w:rPr>
                <w:sz w:val="20"/>
                <w:szCs w:val="20"/>
              </w:rPr>
              <w:t>)</w:t>
            </w:r>
            <w:r w:rsidR="007E6937" w:rsidRPr="00E81BA6">
              <w:rPr>
                <w:sz w:val="20"/>
                <w:szCs w:val="20"/>
              </w:rPr>
              <w:t xml:space="preserve">  </w:t>
            </w:r>
          </w:p>
        </w:tc>
      </w:tr>
      <w:tr w:rsidR="007E6937" w:rsidRPr="00F811C4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Ciljne grupe/korisnici: </w:t>
            </w:r>
          </w:p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7E6937" w:rsidRPr="00E81BA6" w:rsidRDefault="007E6937" w:rsidP="007E6937">
            <w:pPr>
              <w:pStyle w:val="Default"/>
              <w:rPr>
                <w:sz w:val="20"/>
                <w:szCs w:val="20"/>
              </w:rPr>
            </w:pPr>
            <w:r w:rsidRPr="00E81BA6">
              <w:rPr>
                <w:sz w:val="20"/>
                <w:szCs w:val="20"/>
              </w:rPr>
              <w:t xml:space="preserve">Lokalna samouprava, građani </w:t>
            </w:r>
          </w:p>
        </w:tc>
      </w:tr>
      <w:tr w:rsidR="007E6937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CCF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Period implementacije: </w:t>
            </w:r>
          </w:p>
          <w:p w:rsidR="00497CCF" w:rsidRDefault="00497CCF" w:rsidP="007E6937">
            <w:pPr>
              <w:pStyle w:val="Default"/>
              <w:rPr>
                <w:b/>
                <w:sz w:val="20"/>
                <w:szCs w:val="20"/>
              </w:rPr>
            </w:pPr>
          </w:p>
          <w:p w:rsidR="007E6937" w:rsidRPr="00443B90" w:rsidRDefault="007E6937" w:rsidP="007E6937">
            <w:pPr>
              <w:pStyle w:val="Default"/>
              <w:rPr>
                <w:sz w:val="20"/>
                <w:szCs w:val="20"/>
              </w:rPr>
            </w:pPr>
            <w:r w:rsidRPr="00130438">
              <w:rPr>
                <w:sz w:val="20"/>
                <w:szCs w:val="20"/>
              </w:rPr>
              <w:t>2021.</w:t>
            </w:r>
            <w:r w:rsidR="00497CCF" w:rsidRPr="00130438">
              <w:rPr>
                <w:sz w:val="20"/>
                <w:szCs w:val="20"/>
              </w:rPr>
              <w:t xml:space="preserve"> -2023.</w:t>
            </w:r>
            <w:r w:rsidRPr="00130438">
              <w:rPr>
                <w:sz w:val="20"/>
                <w:szCs w:val="20"/>
              </w:rPr>
              <w:t xml:space="preserve"> godina</w:t>
            </w:r>
          </w:p>
        </w:tc>
      </w:tr>
      <w:tr w:rsidR="007E6937" w:rsidTr="007E6937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37" w:rsidRPr="007E6937" w:rsidRDefault="007E6937" w:rsidP="007E6937">
            <w:pPr>
              <w:pStyle w:val="Default"/>
              <w:rPr>
                <w:b/>
                <w:sz w:val="20"/>
                <w:szCs w:val="20"/>
              </w:rPr>
            </w:pPr>
            <w:r w:rsidRPr="007E6937">
              <w:rPr>
                <w:b/>
                <w:sz w:val="20"/>
                <w:szCs w:val="20"/>
              </w:rPr>
              <w:t xml:space="preserve">Monitoring i evaluacija: </w:t>
            </w:r>
          </w:p>
          <w:p w:rsidR="007E6937" w:rsidRPr="007E6937" w:rsidRDefault="005E6725" w:rsidP="007E6937">
            <w:pPr>
              <w:pStyle w:val="Default"/>
              <w:rPr>
                <w:b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E24CF8" w:rsidRDefault="00E24CF8"/>
    <w:p w:rsidR="00E24CF8" w:rsidRDefault="00E24CF8">
      <w:r>
        <w:br w:type="page"/>
      </w:r>
    </w:p>
    <w:p w:rsidR="00981578" w:rsidRDefault="00981578"/>
    <w:tbl>
      <w:tblPr>
        <w:tblW w:w="9828" w:type="dxa"/>
        <w:tblLayout w:type="fixed"/>
        <w:tblLook w:val="04A0"/>
      </w:tblPr>
      <w:tblGrid>
        <w:gridCol w:w="9828"/>
      </w:tblGrid>
      <w:tr w:rsidR="00981578" w:rsidRPr="005A3B50" w:rsidTr="003D686B">
        <w:trPr>
          <w:trHeight w:val="2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981578" w:rsidRPr="00855CA5" w:rsidRDefault="00981578" w:rsidP="003D686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42572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19</w:t>
            </w:r>
            <w:r w:rsidRPr="00542572">
              <w:rPr>
                <w:b/>
                <w:sz w:val="20"/>
                <w:szCs w:val="20"/>
              </w:rPr>
              <w:t>:</w:t>
            </w:r>
            <w:r w:rsidRPr="00510B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Izgradnja objekta za dnevni boravak stari</w:t>
            </w:r>
            <w:r w:rsidR="006724C4">
              <w:rPr>
                <w:b/>
                <w:bCs/>
                <w:sz w:val="20"/>
                <w:szCs w:val="20"/>
              </w:rPr>
              <w:t>jih</w:t>
            </w:r>
            <w:r>
              <w:rPr>
                <w:b/>
                <w:bCs/>
                <w:sz w:val="20"/>
                <w:szCs w:val="20"/>
              </w:rPr>
              <w:t xml:space="preserve"> lica</w:t>
            </w:r>
          </w:p>
          <w:p w:rsidR="00981578" w:rsidRPr="005A3B50" w:rsidRDefault="00981578" w:rsidP="003D686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981578" w:rsidRPr="00931522" w:rsidTr="003D686B">
        <w:trPr>
          <w:trHeight w:val="122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981578" w:rsidRDefault="00981578" w:rsidP="003D686B">
            <w:pPr>
              <w:pStyle w:val="Default"/>
              <w:rPr>
                <w:sz w:val="20"/>
                <w:szCs w:val="20"/>
              </w:rPr>
            </w:pPr>
          </w:p>
          <w:p w:rsidR="00981578" w:rsidRPr="002F7CB8" w:rsidRDefault="00981578" w:rsidP="003D686B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STRATEŠKI CILJ </w:t>
            </w:r>
            <w:r>
              <w:rPr>
                <w:rFonts w:eastAsia="Times New Roman" w:cs="Arial"/>
                <w:b/>
                <w:sz w:val="20"/>
                <w:szCs w:val="20"/>
              </w:rPr>
              <w:t>4</w:t>
            </w:r>
            <w:r w:rsidRPr="002F7CB8">
              <w:rPr>
                <w:rFonts w:eastAsia="Times New Roman" w:cs="Arial"/>
                <w:b/>
                <w:sz w:val="20"/>
                <w:szCs w:val="20"/>
              </w:rPr>
              <w:t xml:space="preserve">: </w:t>
            </w:r>
            <w:r>
              <w:rPr>
                <w:rFonts w:eastAsia="Times New Roman" w:cs="Arial"/>
                <w:b/>
                <w:sz w:val="20"/>
                <w:szCs w:val="20"/>
              </w:rPr>
              <w:t>Veća dostupnost i  kvalitet društvenih servisa</w:t>
            </w:r>
          </w:p>
          <w:p w:rsidR="00981578" w:rsidRPr="002F7CB8" w:rsidRDefault="00981578" w:rsidP="003D686B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981578" w:rsidRDefault="00981578" w:rsidP="003D686B">
            <w:pPr>
              <w:spacing w:line="240" w:lineRule="auto"/>
              <w:jc w:val="both"/>
              <w:rPr>
                <w:rFonts w:eastAsia="Times New Roman" w:cs="Arial"/>
                <w:b/>
                <w:i/>
                <w:sz w:val="20"/>
                <w:szCs w:val="20"/>
              </w:rPr>
            </w:pPr>
            <w:r>
              <w:rPr>
                <w:rFonts w:eastAsia="Times New Roman" w:cs="Arial"/>
                <w:b/>
                <w:i/>
                <w:sz w:val="20"/>
                <w:szCs w:val="20"/>
              </w:rPr>
              <w:t>Prioritet 4.2 Unapređenje socijalne zaštite</w:t>
            </w:r>
          </w:p>
          <w:p w:rsidR="00981578" w:rsidRPr="00931522" w:rsidRDefault="00981578" w:rsidP="003D686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981578" w:rsidTr="003D686B">
        <w:trPr>
          <w:trHeight w:val="7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Opis projekta: </w:t>
            </w:r>
          </w:p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81578" w:rsidRDefault="00981578" w:rsidP="006724C4">
            <w:pPr>
              <w:pStyle w:val="Default"/>
              <w:rPr>
                <w:sz w:val="20"/>
                <w:szCs w:val="20"/>
              </w:rPr>
            </w:pPr>
            <w:r w:rsidRPr="00685431">
              <w:rPr>
                <w:bCs/>
                <w:color w:val="auto"/>
                <w:sz w:val="20"/>
                <w:szCs w:val="20"/>
              </w:rPr>
              <w:t xml:space="preserve">Izgradnja objekta </w:t>
            </w:r>
            <w:r>
              <w:rPr>
                <w:bCs/>
                <w:color w:val="auto"/>
                <w:sz w:val="20"/>
                <w:szCs w:val="20"/>
              </w:rPr>
              <w:t>za dnevni boravak stari</w:t>
            </w:r>
            <w:r w:rsidR="006724C4">
              <w:rPr>
                <w:bCs/>
                <w:color w:val="auto"/>
                <w:sz w:val="20"/>
                <w:szCs w:val="20"/>
              </w:rPr>
              <w:t>jih</w:t>
            </w:r>
            <w:r>
              <w:rPr>
                <w:bCs/>
                <w:color w:val="auto"/>
                <w:sz w:val="20"/>
                <w:szCs w:val="20"/>
              </w:rPr>
              <w:t xml:space="preserve"> lica </w:t>
            </w:r>
            <w:r w:rsidRPr="00685431">
              <w:rPr>
                <w:bCs/>
                <w:color w:val="auto"/>
                <w:sz w:val="20"/>
                <w:szCs w:val="20"/>
              </w:rPr>
              <w:t>planirana je u zahvatu DUP-a “Golubovci-centar”, UP 55, čija je ukupna površina 1465m2.</w:t>
            </w:r>
            <w:r>
              <w:rPr>
                <w:bCs/>
                <w:color w:val="auto"/>
                <w:sz w:val="20"/>
                <w:szCs w:val="20"/>
              </w:rPr>
              <w:t xml:space="preserve"> Planirana površina objekta je 200-240m2, a projektovani </w:t>
            </w:r>
            <w:proofErr w:type="gramStart"/>
            <w:r>
              <w:rPr>
                <w:bCs/>
                <w:color w:val="auto"/>
                <w:sz w:val="20"/>
                <w:szCs w:val="20"/>
              </w:rPr>
              <w:t>kapacitet  30</w:t>
            </w:r>
            <w:proofErr w:type="gramEnd"/>
            <w:r>
              <w:rPr>
                <w:bCs/>
                <w:color w:val="auto"/>
                <w:sz w:val="20"/>
                <w:szCs w:val="20"/>
              </w:rPr>
              <w:t xml:space="preserve"> korisnika. </w:t>
            </w:r>
            <w:r>
              <w:rPr>
                <w:bCs/>
                <w:sz w:val="20"/>
                <w:szCs w:val="20"/>
              </w:rPr>
              <w:t xml:space="preserve">Projekat se realizuje u okviru saradnje Opštine u okviru Glavnog grada-Golubovci sa kancelarijom UNDP u Crnoj Gori, a u cilju jačanja kapaciteta za efikasno pružanje usluga.   </w:t>
            </w:r>
          </w:p>
        </w:tc>
      </w:tr>
      <w:tr w:rsidR="00981578" w:rsidTr="003D686B">
        <w:trPr>
          <w:trHeight w:val="7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Namjena i cilj projekta: </w:t>
            </w:r>
          </w:p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81578" w:rsidRDefault="00981578" w:rsidP="003D68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Objekat je namjenjen licima starijim od 65 godina, a cilj je uključivanje najstarije populacije u socijalne servise i pružanje usluga podrške za život u zajednici.</w:t>
            </w:r>
          </w:p>
        </w:tc>
      </w:tr>
      <w:tr w:rsidR="00981578" w:rsidTr="003D686B">
        <w:trPr>
          <w:trHeight w:val="9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Aktivnosti: </w:t>
            </w:r>
          </w:p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81578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85431">
              <w:rPr>
                <w:bCs/>
                <w:color w:val="auto"/>
                <w:sz w:val="20"/>
                <w:szCs w:val="20"/>
              </w:rPr>
              <w:t>Izrada Glavnog projekta, izbor izvođača radova, izgradnja objekta</w:t>
            </w:r>
            <w:r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981578" w:rsidTr="003D686B">
        <w:trPr>
          <w:trHeight w:val="6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Projektni ishod (očekivani rezultat): </w:t>
            </w:r>
          </w:p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81578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41A03">
              <w:rPr>
                <w:bCs/>
                <w:color w:val="auto"/>
                <w:sz w:val="20"/>
                <w:szCs w:val="20"/>
              </w:rPr>
              <w:t>Izgrađeni objekat za dnevni boravak starih lica.</w:t>
            </w:r>
          </w:p>
        </w:tc>
      </w:tr>
      <w:tr w:rsidR="00981578" w:rsidRPr="0009597B" w:rsidTr="003D686B">
        <w:trPr>
          <w:trHeight w:val="75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Izlazni indikatori: </w:t>
            </w:r>
          </w:p>
          <w:p w:rsidR="00981578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981578" w:rsidRPr="0009597B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Broj korisnika usluge dnevnog boravka.</w:t>
            </w:r>
          </w:p>
        </w:tc>
      </w:tr>
      <w:tr w:rsidR="00981578" w:rsidTr="003D686B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Odgovorna strana: </w:t>
            </w:r>
          </w:p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81578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  <w:r>
              <w:rPr>
                <w:bCs/>
                <w:color w:val="auto"/>
                <w:sz w:val="20"/>
                <w:szCs w:val="20"/>
              </w:rPr>
              <w:t>, UNDP</w:t>
            </w:r>
          </w:p>
        </w:tc>
      </w:tr>
      <w:tr w:rsidR="00981578" w:rsidRPr="00720708" w:rsidTr="003D686B">
        <w:trPr>
          <w:trHeight w:val="5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Ukupni budžet i izvor finansiranja: </w:t>
            </w:r>
          </w:p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81578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97CCF">
              <w:rPr>
                <w:b/>
                <w:bCs/>
                <w:color w:val="auto"/>
                <w:sz w:val="20"/>
                <w:szCs w:val="20"/>
              </w:rPr>
              <w:t>250.000,00€ Opština u okviru Glavnog grada-Golubovci, Ministarstvo finansija i socijalnog staranj</w:t>
            </w:r>
            <w:r>
              <w:rPr>
                <w:b/>
                <w:bCs/>
                <w:color w:val="auto"/>
                <w:sz w:val="20"/>
                <w:szCs w:val="20"/>
              </w:rPr>
              <w:t>a</w:t>
            </w:r>
            <w:r>
              <w:rPr>
                <w:bCs/>
                <w:color w:val="auto"/>
                <w:sz w:val="20"/>
                <w:szCs w:val="20"/>
              </w:rPr>
              <w:t xml:space="preserve">              </w:t>
            </w:r>
          </w:p>
          <w:p w:rsidR="00981578" w:rsidRPr="00720708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(u 2021. godini 150</w:t>
            </w:r>
            <w:r w:rsidRPr="00B75AD5">
              <w:rPr>
                <w:bCs/>
                <w:color w:val="auto"/>
                <w:sz w:val="20"/>
                <w:szCs w:val="20"/>
              </w:rPr>
              <w:t>.000,00€</w:t>
            </w:r>
            <w:r>
              <w:rPr>
                <w:bCs/>
                <w:color w:val="auto"/>
                <w:sz w:val="20"/>
                <w:szCs w:val="20"/>
              </w:rPr>
              <w:t>)</w:t>
            </w:r>
            <w:r w:rsidRPr="00B75AD5">
              <w:rPr>
                <w:bCs/>
                <w:color w:val="auto"/>
                <w:sz w:val="20"/>
                <w:szCs w:val="20"/>
              </w:rPr>
              <w:t xml:space="preserve">  </w:t>
            </w:r>
          </w:p>
        </w:tc>
      </w:tr>
      <w:tr w:rsidR="00981578" w:rsidTr="003D686B">
        <w:trPr>
          <w:trHeight w:val="51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Ciljne grupe/korisnici: </w:t>
            </w:r>
          </w:p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81578" w:rsidRPr="00B35096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Lica starija od 65 godina</w:t>
            </w:r>
          </w:p>
        </w:tc>
      </w:tr>
      <w:tr w:rsidR="00981578" w:rsidTr="003D686B">
        <w:trPr>
          <w:trHeight w:val="59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Period implementacije: </w:t>
            </w:r>
          </w:p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81578" w:rsidRPr="00340065" w:rsidRDefault="00981578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065">
              <w:rPr>
                <w:bCs/>
                <w:color w:val="auto"/>
                <w:sz w:val="20"/>
                <w:szCs w:val="20"/>
              </w:rPr>
              <w:t>2021.</w:t>
            </w:r>
            <w:r>
              <w:rPr>
                <w:bCs/>
                <w:color w:val="auto"/>
                <w:sz w:val="20"/>
                <w:szCs w:val="20"/>
              </w:rPr>
              <w:t>-2022.</w:t>
            </w:r>
            <w:r w:rsidRPr="00340065">
              <w:rPr>
                <w:bCs/>
                <w:color w:val="auto"/>
                <w:sz w:val="20"/>
                <w:szCs w:val="20"/>
              </w:rPr>
              <w:t xml:space="preserve"> godina</w:t>
            </w:r>
          </w:p>
          <w:p w:rsidR="00981578" w:rsidRDefault="00981578" w:rsidP="003D686B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981578" w:rsidTr="003D686B">
        <w:trPr>
          <w:trHeight w:val="6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78" w:rsidRDefault="00981578" w:rsidP="003D686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Monitoring i evaluacija: </w:t>
            </w:r>
          </w:p>
          <w:p w:rsidR="00981578" w:rsidRDefault="003324B3" w:rsidP="003D686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3514E">
              <w:rPr>
                <w:bCs/>
                <w:color w:val="auto"/>
                <w:sz w:val="20"/>
                <w:szCs w:val="20"/>
              </w:rPr>
              <w:t>Opština u okviru Glavnog grada-Golubovci</w:t>
            </w:r>
          </w:p>
        </w:tc>
      </w:tr>
    </w:tbl>
    <w:p w:rsidR="00806018" w:rsidRPr="00044104" w:rsidRDefault="00806018">
      <w:pPr>
        <w:rPr>
          <w:rFonts w:eastAsiaTheme="majorEastAsia" w:cstheme="majorBidi"/>
          <w:sz w:val="32"/>
          <w:szCs w:val="32"/>
        </w:rPr>
      </w:pPr>
      <w:r>
        <w:br w:type="page"/>
      </w:r>
    </w:p>
    <w:p w:rsidR="00491BE1" w:rsidRDefault="00491BE1" w:rsidP="00491BE1">
      <w:pPr>
        <w:pStyle w:val="Heading1"/>
        <w:jc w:val="center"/>
      </w:pPr>
      <w:bookmarkStart w:id="75" w:name="_Toc24110921"/>
      <w:bookmarkStart w:id="76" w:name="_Toc66132656"/>
      <w:r w:rsidRPr="00E6099D">
        <w:lastRenderedPageBreak/>
        <w:t>PRAĆENJE I KONTROLA SPROVOĐENJA (MONITORING) STRATEŠKOG PLANA RAZVOJA JLS</w:t>
      </w:r>
      <w:bookmarkEnd w:id="75"/>
      <w:bookmarkEnd w:id="76"/>
    </w:p>
    <w:p w:rsidR="00491BE1" w:rsidRDefault="006E4C32" w:rsidP="006E4C32">
      <w:pPr>
        <w:tabs>
          <w:tab w:val="left" w:pos="6780"/>
        </w:tabs>
        <w:jc w:val="both"/>
      </w:pPr>
      <w:r>
        <w:tab/>
      </w:r>
    </w:p>
    <w:p w:rsidR="00FA0973" w:rsidRDefault="00FA0973" w:rsidP="00FA0973">
      <w:pPr>
        <w:jc w:val="both"/>
      </w:pPr>
      <w:r>
        <w:t>Za</w:t>
      </w:r>
      <w:r w:rsidRPr="00FA0973">
        <w:t xml:space="preserve"> praćenj</w:t>
      </w:r>
      <w:r>
        <w:t>e</w:t>
      </w:r>
      <w:r w:rsidRPr="00FA0973">
        <w:t xml:space="preserve"> realizacije Strateškog plana</w:t>
      </w:r>
      <w:r>
        <w:t xml:space="preserve"> razvoj opštine u okviru Glavnog grada - Golubovci</w:t>
      </w:r>
      <w:r w:rsidRPr="00FA0973">
        <w:t xml:space="preserve"> razvoja definisan je monitorig sistem koji uključuje indikatore (pokazatelje) uspješnosti za svaki cilj i svaki projekat, uz definisanu polaznu osnovu i planirane rezultate, kao i sredstva provjere kojima </w:t>
      </w:r>
      <w:proofErr w:type="gramStart"/>
      <w:r w:rsidRPr="00FA0973">
        <w:t>će</w:t>
      </w:r>
      <w:proofErr w:type="gramEnd"/>
      <w:r w:rsidRPr="00FA0973">
        <w:t xml:space="preserve"> se verifikovati napredak u sprovođenju.   </w:t>
      </w:r>
    </w:p>
    <w:p w:rsidR="00FA0973" w:rsidRDefault="00FA0973" w:rsidP="00FA0973">
      <w:pPr>
        <w:jc w:val="both"/>
      </w:pPr>
    </w:p>
    <w:p w:rsidR="00EA5DC5" w:rsidRDefault="00FA0973" w:rsidP="00FA0973">
      <w:pPr>
        <w:jc w:val="both"/>
      </w:pPr>
      <w:r w:rsidRPr="00FA0973">
        <w:t xml:space="preserve">Monitoring sistem biće uspostavljen kao sastavni dio Godišnjeg akcionog plana, kako bi se ostvarila efikasnija i transparentija implementacija Strateškog plana razvoja. </w:t>
      </w:r>
    </w:p>
    <w:p w:rsidR="00EA5DC5" w:rsidRDefault="00EA5DC5" w:rsidP="00FA0973">
      <w:pPr>
        <w:jc w:val="both"/>
      </w:pPr>
    </w:p>
    <w:p w:rsidR="00EA5DC5" w:rsidRDefault="00387FA5" w:rsidP="00FA0973">
      <w:pPr>
        <w:jc w:val="both"/>
      </w:pPr>
      <w:r>
        <w:t xml:space="preserve">Izvještaj o ostvarenju akcionog plana za prethodnu godinu priprema Radna grupa, </w:t>
      </w:r>
      <w:proofErr w:type="gramStart"/>
      <w:r>
        <w:t>na</w:t>
      </w:r>
      <w:proofErr w:type="gramEnd"/>
      <w:r>
        <w:t xml:space="preserve"> čelu sa koordinatorom i podnosi ih Konsultativnoj grupi na komnetare i finalizaciju. Finalni akcioni plan i izvještaj se podnosi Skupštini JLS i Ministrastvu ekonom</w:t>
      </w:r>
      <w:r w:rsidR="00366C81">
        <w:t>skog razvoja</w:t>
      </w:r>
      <w:r w:rsidR="00FA0973" w:rsidRPr="00FA0973">
        <w:t>.</w:t>
      </w:r>
      <w:r w:rsidR="00B450B5">
        <w:t xml:space="preserve"> </w:t>
      </w:r>
    </w:p>
    <w:p w:rsidR="00EA5DC5" w:rsidRDefault="00EA5DC5" w:rsidP="00FA0973">
      <w:pPr>
        <w:jc w:val="both"/>
      </w:pPr>
    </w:p>
    <w:p w:rsidR="00491BE1" w:rsidRDefault="00B450B5" w:rsidP="00FA0973">
      <w:pPr>
        <w:jc w:val="both"/>
      </w:pPr>
      <w:r w:rsidRPr="00B450B5">
        <w:t xml:space="preserve">Evaluacija </w:t>
      </w:r>
      <w:proofErr w:type="gramStart"/>
      <w:r w:rsidR="00387FA5">
        <w:t>će</w:t>
      </w:r>
      <w:proofErr w:type="gramEnd"/>
      <w:r w:rsidR="00387FA5">
        <w:t xml:space="preserve"> </w:t>
      </w:r>
      <w:r w:rsidRPr="00B450B5">
        <w:t xml:space="preserve">se </w:t>
      </w:r>
      <w:r w:rsidR="00387FA5">
        <w:t>radi na kraju, a po potrebi nakon ciklusa</w:t>
      </w:r>
      <w:r w:rsidRPr="00B450B5">
        <w:t xml:space="preserve"> kada se završe određene e</w:t>
      </w:r>
      <w:r w:rsidR="00387FA5">
        <w:t>tape u realizaciji, a</w:t>
      </w:r>
      <w:r w:rsidRPr="00B450B5">
        <w:t xml:space="preserve"> njen cilj je sistematska procjena dostignuća, odnosno uspješnosti projekta.</w:t>
      </w:r>
    </w:p>
    <w:p w:rsidR="00C40025" w:rsidRDefault="00C40025" w:rsidP="00FA0973">
      <w:pPr>
        <w:jc w:val="both"/>
      </w:pPr>
    </w:p>
    <w:p w:rsidR="00FA0973" w:rsidRPr="00C40025" w:rsidRDefault="00C40025" w:rsidP="00C40025">
      <w:pPr>
        <w:rPr>
          <w:b/>
        </w:rPr>
      </w:pPr>
      <w:r w:rsidRPr="00C40025">
        <w:rPr>
          <w:b/>
        </w:rPr>
        <w:t>Indikatori za praćenje uspješnosti ostvarenih ciljeva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2"/>
        <w:gridCol w:w="2873"/>
        <w:gridCol w:w="1603"/>
        <w:gridCol w:w="1603"/>
        <w:gridCol w:w="1605"/>
      </w:tblGrid>
      <w:tr w:rsidR="00491BE1" w:rsidRPr="00241D50" w:rsidTr="00896516">
        <w:trPr>
          <w:tblHeader/>
          <w:jc w:val="center"/>
        </w:trPr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BE1" w:rsidRPr="00241D50" w:rsidRDefault="00491BE1" w:rsidP="00EB0EAB">
            <w:pPr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Strateški cilj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491BE1" w:rsidRPr="00241D50" w:rsidRDefault="00491BE1" w:rsidP="00D51905">
            <w:pPr>
              <w:spacing w:line="240" w:lineRule="auto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Indikator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491BE1" w:rsidP="00D51905">
            <w:pPr>
              <w:spacing w:line="240" w:lineRule="auto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Izvor</w:t>
            </w:r>
          </w:p>
          <w:p w:rsidR="00491BE1" w:rsidRPr="00241D50" w:rsidRDefault="00491BE1" w:rsidP="00D51905">
            <w:pPr>
              <w:spacing w:line="240" w:lineRule="auto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verifikacije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491BE1" w:rsidP="00D51905">
            <w:pPr>
              <w:spacing w:line="240" w:lineRule="auto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Početna vrijednost</w:t>
            </w:r>
          </w:p>
          <w:p w:rsidR="00491BE1" w:rsidRPr="00241D50" w:rsidRDefault="00C40025" w:rsidP="00D51905">
            <w:pPr>
              <w:spacing w:line="240" w:lineRule="auto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(2020</w:t>
            </w:r>
            <w:r w:rsidR="00491BE1" w:rsidRPr="00241D50">
              <w:rPr>
                <w:rFonts w:cs="Arial"/>
                <w:b/>
                <w:noProof/>
                <w:sz w:val="18"/>
                <w:szCs w:val="18"/>
              </w:rPr>
              <w:t>)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91BE1" w:rsidRPr="00241D50" w:rsidRDefault="00491BE1" w:rsidP="00D51905">
            <w:pPr>
              <w:spacing w:line="240" w:lineRule="auto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Ciljani</w:t>
            </w:r>
          </w:p>
          <w:p w:rsidR="00491BE1" w:rsidRPr="00241D50" w:rsidRDefault="00D1417D" w:rsidP="00D51905">
            <w:pPr>
              <w:spacing w:line="240" w:lineRule="auto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i</w:t>
            </w:r>
            <w:r w:rsidR="00491BE1" w:rsidRPr="00241D50">
              <w:rPr>
                <w:rFonts w:cs="Arial"/>
                <w:b/>
                <w:noProof/>
                <w:sz w:val="18"/>
                <w:szCs w:val="18"/>
              </w:rPr>
              <w:t>shod</w:t>
            </w:r>
          </w:p>
          <w:p w:rsidR="00491BE1" w:rsidRPr="00241D50" w:rsidRDefault="00491BE1" w:rsidP="00D51905">
            <w:pPr>
              <w:spacing w:line="240" w:lineRule="auto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241D50">
              <w:rPr>
                <w:rFonts w:cs="Arial"/>
                <w:b/>
                <w:noProof/>
                <w:sz w:val="18"/>
                <w:szCs w:val="18"/>
              </w:rPr>
              <w:t>(2025)</w:t>
            </w:r>
          </w:p>
        </w:tc>
      </w:tr>
      <w:tr w:rsidR="00491BE1" w:rsidRPr="00241D50" w:rsidTr="00896516">
        <w:trPr>
          <w:tblHeader/>
          <w:jc w:val="center"/>
        </w:trPr>
        <w:tc>
          <w:tcPr>
            <w:tcW w:w="863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491BE1" w:rsidRPr="00241D50" w:rsidRDefault="00491BE1" w:rsidP="00C5754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eastAsia="Times New Roman" w:cs="Arial"/>
                <w:b/>
                <w:sz w:val="18"/>
                <w:szCs w:val="18"/>
              </w:rPr>
              <w:t xml:space="preserve">Strateški cilj 1: </w:t>
            </w:r>
            <w:r w:rsidR="008122A8" w:rsidRPr="00241D50">
              <w:rPr>
                <w:rFonts w:eastAsia="Times New Roman" w:cs="Arial"/>
                <w:b/>
                <w:sz w:val="18"/>
                <w:szCs w:val="18"/>
              </w:rPr>
              <w:t>Razvoj i unapređenje komunalne infrastrukture i djelatnosti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491BE1" w:rsidRPr="00241D50" w:rsidRDefault="008122A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Dužina rekonstruisanih saobraćajnica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3324B3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A9524B" w:rsidP="006B44D3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3324B3" w:rsidRPr="00950CC9" w:rsidRDefault="00612EDC" w:rsidP="00612ED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11,8 km</w:t>
            </w:r>
          </w:p>
        </w:tc>
      </w:tr>
      <w:tr w:rsidR="00491BE1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91BE1" w:rsidRPr="00241D50" w:rsidRDefault="00491BE1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491BE1" w:rsidRPr="00241D50" w:rsidRDefault="008122A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Dužina izgrađenih saobraćajnica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3324B3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B44D3" w:rsidRPr="00241D50" w:rsidRDefault="00A9524B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91BE1" w:rsidRPr="00950CC9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4</w:t>
            </w:r>
            <w:r w:rsidR="003324B3" w:rsidRPr="00950CC9">
              <w:rPr>
                <w:rFonts w:cs="Arial"/>
                <w:noProof/>
                <w:sz w:val="18"/>
                <w:szCs w:val="18"/>
              </w:rPr>
              <w:t>,5 km</w:t>
            </w:r>
          </w:p>
        </w:tc>
      </w:tr>
      <w:tr w:rsidR="00403B18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B18" w:rsidRPr="00241D50" w:rsidRDefault="00403B1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403B18" w:rsidRPr="00241D50" w:rsidRDefault="00403B1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Dužina saniranih opštinskih i nekategorisanih puteva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03B18" w:rsidRPr="00241D50" w:rsidRDefault="00403B18" w:rsidP="00EB0E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03B18" w:rsidRPr="00241D50" w:rsidRDefault="00A9524B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03B18" w:rsidRPr="00950CC9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25km</w:t>
            </w:r>
          </w:p>
        </w:tc>
      </w:tr>
      <w:tr w:rsidR="008122A8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22A8" w:rsidRPr="00241D50" w:rsidRDefault="008122A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8122A8" w:rsidRPr="00241D50" w:rsidRDefault="008122A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priključaka na vodovodnu mrežu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122A8" w:rsidRPr="00241D50" w:rsidRDefault="00612EDC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“Vodovod i kanalizacija” d.o.o. Podgorica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122A8" w:rsidRPr="00241D50" w:rsidRDefault="001A7C3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2805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122A8" w:rsidRPr="00241D50" w:rsidRDefault="002A1DE9" w:rsidP="00006A39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006A39">
              <w:rPr>
                <w:rFonts w:cs="Arial"/>
                <w:noProof/>
                <w:sz w:val="18"/>
                <w:szCs w:val="18"/>
              </w:rPr>
              <w:t xml:space="preserve">+ </w:t>
            </w:r>
            <w:r w:rsidR="00006A39" w:rsidRPr="00006A39">
              <w:rPr>
                <w:rFonts w:cs="Arial"/>
                <w:noProof/>
                <w:sz w:val="18"/>
                <w:szCs w:val="18"/>
              </w:rPr>
              <w:t>500</w:t>
            </w:r>
          </w:p>
        </w:tc>
      </w:tr>
      <w:tr w:rsidR="008122A8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22A8" w:rsidRPr="00241D50" w:rsidRDefault="008122A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8122A8" w:rsidRPr="00241D50" w:rsidRDefault="008122A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uređenih sportsko-rekreativnih zona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122A8" w:rsidRPr="00241D50" w:rsidRDefault="003324B3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122A8" w:rsidRPr="00241D50" w:rsidRDefault="002A1DE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122A8" w:rsidRPr="00241D50" w:rsidRDefault="003324B3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363F6D">
              <w:rPr>
                <w:rFonts w:cs="Arial"/>
                <w:noProof/>
                <w:sz w:val="18"/>
                <w:szCs w:val="18"/>
              </w:rPr>
              <w:t>2</w:t>
            </w:r>
          </w:p>
        </w:tc>
      </w:tr>
      <w:tr w:rsidR="00491BE1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91BE1" w:rsidRPr="00241D50" w:rsidRDefault="00491BE1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491BE1" w:rsidRPr="00241D50" w:rsidRDefault="008122A8" w:rsidP="0089651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 xml:space="preserve">Broj </w:t>
            </w:r>
            <w:r w:rsidR="00896516">
              <w:rPr>
                <w:rFonts w:cs="Arial"/>
                <w:noProof/>
                <w:sz w:val="18"/>
                <w:szCs w:val="18"/>
              </w:rPr>
              <w:t>saniranih</w:t>
            </w:r>
            <w:r w:rsidRPr="00241D50">
              <w:rPr>
                <w:rFonts w:cs="Arial"/>
                <w:noProof/>
                <w:sz w:val="18"/>
                <w:szCs w:val="18"/>
              </w:rPr>
              <w:t xml:space="preserve"> sportskih terena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241D50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3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91BE1" w:rsidRPr="00241D50" w:rsidRDefault="003324B3" w:rsidP="003324B3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 xml:space="preserve">min </w:t>
            </w:r>
            <w:r w:rsidR="00623C86">
              <w:rPr>
                <w:rFonts w:cs="Arial"/>
                <w:noProof/>
                <w:sz w:val="18"/>
                <w:szCs w:val="18"/>
              </w:rPr>
              <w:t>8</w:t>
            </w:r>
          </w:p>
        </w:tc>
      </w:tr>
      <w:tr w:rsidR="008122A8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22A8" w:rsidRPr="00241D50" w:rsidRDefault="008122A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8122A8" w:rsidRPr="00241D50" w:rsidRDefault="00EF7155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izgraženih dječijih igrališta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122A8" w:rsidRPr="00241D50" w:rsidRDefault="00241D50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122A8" w:rsidRPr="00241D50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122A8" w:rsidRPr="00241D50" w:rsidRDefault="003324B3" w:rsidP="00623C8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 xml:space="preserve">min </w:t>
            </w:r>
            <w:r w:rsidR="00623C86">
              <w:rPr>
                <w:rFonts w:cs="Arial"/>
                <w:noProof/>
                <w:sz w:val="18"/>
                <w:szCs w:val="18"/>
              </w:rPr>
              <w:t>8</w:t>
            </w:r>
          </w:p>
        </w:tc>
      </w:tr>
      <w:tr w:rsidR="00896516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6516" w:rsidRPr="00241D50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896516" w:rsidRPr="00241D50" w:rsidRDefault="00896516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Površina uređenih zelenih površina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Pr="00241D50" w:rsidRDefault="00896516" w:rsidP="00FC14CC">
            <w:pPr>
              <w:jc w:val="center"/>
              <w:rPr>
                <w:bCs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Default="000B129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4000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96516" w:rsidRPr="00241D50" w:rsidRDefault="000B1298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10000</w:t>
            </w:r>
          </w:p>
        </w:tc>
      </w:tr>
      <w:tr w:rsidR="00896516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6516" w:rsidRPr="00241D50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896516" w:rsidRPr="00241D50" w:rsidRDefault="00896516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Dužina izgrađenih biciklističkih staza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Pr="00241D50" w:rsidRDefault="00896516" w:rsidP="00FC14CC">
            <w:pPr>
              <w:jc w:val="center"/>
              <w:rPr>
                <w:bCs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Default="00006A3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96516" w:rsidRPr="00241D50" w:rsidRDefault="00950CC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min 5 km</w:t>
            </w:r>
          </w:p>
        </w:tc>
      </w:tr>
      <w:tr w:rsidR="00491BE1" w:rsidRPr="00241D50" w:rsidTr="00896516">
        <w:trPr>
          <w:tblHeader/>
          <w:jc w:val="center"/>
        </w:trPr>
        <w:tc>
          <w:tcPr>
            <w:tcW w:w="86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91BE1" w:rsidRPr="00241D50" w:rsidRDefault="00491BE1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491BE1" w:rsidRPr="00241D50" w:rsidRDefault="00EF7155" w:rsidP="00950CC9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 xml:space="preserve">Broj </w:t>
            </w:r>
            <w:r w:rsidR="00896516">
              <w:rPr>
                <w:rFonts w:cs="Arial"/>
                <w:noProof/>
                <w:sz w:val="18"/>
                <w:szCs w:val="18"/>
              </w:rPr>
              <w:t>saniranih</w:t>
            </w:r>
            <w:r w:rsidRPr="00241D50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950CC9">
              <w:rPr>
                <w:rFonts w:cs="Arial"/>
                <w:noProof/>
                <w:sz w:val="18"/>
                <w:szCs w:val="18"/>
              </w:rPr>
              <w:t>opštinskih objekata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241D50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91BE1" w:rsidRPr="00241D50" w:rsidRDefault="002A1DE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91BE1" w:rsidRPr="00241D50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min 2</w:t>
            </w:r>
          </w:p>
        </w:tc>
      </w:tr>
      <w:tr w:rsidR="00241D50" w:rsidRPr="00241D50" w:rsidTr="00896516">
        <w:trPr>
          <w:tblHeader/>
          <w:jc w:val="center"/>
        </w:trPr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1D50" w:rsidRPr="00241D50" w:rsidRDefault="00241D50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241D50" w:rsidRPr="00241D50" w:rsidRDefault="00241D50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parking mjesta (privremeno parkiralište)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241D50" w:rsidRPr="00241D50" w:rsidRDefault="00241D50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241D50" w:rsidRPr="00241D50" w:rsidRDefault="00241D50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241D50" w:rsidRPr="00241D50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60</w:t>
            </w:r>
          </w:p>
        </w:tc>
      </w:tr>
      <w:tr w:rsidR="00241D50" w:rsidRPr="00241D50" w:rsidTr="00896516">
        <w:trPr>
          <w:tblHeader/>
          <w:jc w:val="center"/>
        </w:trPr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1D50" w:rsidRPr="00241D50" w:rsidRDefault="00241D50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241D50" w:rsidRPr="00241D50" w:rsidRDefault="00241D50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Izgrađen centralni trg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241D50" w:rsidRPr="00241D50" w:rsidRDefault="00241D50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241D50" w:rsidRPr="00241D50" w:rsidRDefault="002A1DE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241D50" w:rsidRPr="00241D50" w:rsidRDefault="002A1DE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</w:tr>
      <w:tr w:rsidR="00896516" w:rsidRPr="00241D50" w:rsidTr="00896516">
        <w:trPr>
          <w:tblHeader/>
          <w:jc w:val="center"/>
        </w:trPr>
        <w:tc>
          <w:tcPr>
            <w:tcW w:w="863" w:type="pct"/>
            <w:tcBorders>
              <w:top w:val="nil"/>
            </w:tcBorders>
            <w:shd w:val="clear" w:color="auto" w:fill="auto"/>
            <w:vAlign w:val="center"/>
          </w:tcPr>
          <w:p w:rsidR="00896516" w:rsidRPr="00241D50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896516" w:rsidRPr="00241D50" w:rsidRDefault="00896516" w:rsidP="00FC14C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Broj postavljenih sijalica javne rasvjete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Pr="00241D50" w:rsidRDefault="00896516" w:rsidP="00FC14CC">
            <w:pPr>
              <w:jc w:val="center"/>
              <w:rPr>
                <w:bCs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3500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96516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3800</w:t>
            </w:r>
          </w:p>
        </w:tc>
      </w:tr>
      <w:tr w:rsidR="004A4746" w:rsidRPr="00241D50" w:rsidTr="00EB0EAB">
        <w:trPr>
          <w:tblHeader/>
          <w:jc w:val="center"/>
        </w:trPr>
        <w:tc>
          <w:tcPr>
            <w:tcW w:w="863" w:type="pct"/>
            <w:vMerge w:val="restart"/>
            <w:shd w:val="clear" w:color="auto" w:fill="auto"/>
            <w:vAlign w:val="center"/>
          </w:tcPr>
          <w:p w:rsidR="004A4746" w:rsidRPr="00241D50" w:rsidRDefault="004A4746" w:rsidP="00C5754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eastAsia="Times New Roman" w:cs="Arial"/>
                <w:b/>
                <w:sz w:val="18"/>
                <w:szCs w:val="18"/>
              </w:rPr>
              <w:t>Strateški cilj 2:</w:t>
            </w:r>
            <w:r w:rsidR="00EF7155" w:rsidRPr="00241D50">
              <w:rPr>
                <w:sz w:val="18"/>
                <w:szCs w:val="18"/>
              </w:rPr>
              <w:t xml:space="preserve"> </w:t>
            </w:r>
            <w:r w:rsidR="00EF7155" w:rsidRPr="00241D50">
              <w:rPr>
                <w:rFonts w:eastAsia="Times New Roman" w:cs="Arial"/>
                <w:b/>
                <w:sz w:val="18"/>
                <w:szCs w:val="18"/>
              </w:rPr>
              <w:t>Zaštita životne sredine</w:t>
            </w:r>
            <w:r w:rsidRPr="00241D5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4A4746" w:rsidRPr="00241D50" w:rsidRDefault="00896516" w:rsidP="009671B5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Broj edukovanih građana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241D50" w:rsidRDefault="0089651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241D50" w:rsidRDefault="00006A3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A4746" w:rsidRPr="00241D50" w:rsidRDefault="00623C86" w:rsidP="00CE71D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500</w:t>
            </w:r>
          </w:p>
        </w:tc>
      </w:tr>
      <w:tr w:rsidR="00896516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896516" w:rsidRPr="00241D50" w:rsidRDefault="00896516" w:rsidP="00C5754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896516" w:rsidRPr="00950CC9" w:rsidRDefault="00950CC9" w:rsidP="009671B5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Broj domaćinstava sa uspostavljenim sistemom kompositranja biljnog otpada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Pr="00241D50" w:rsidRDefault="00950CC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Pr="00241D50" w:rsidRDefault="00006A3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96516" w:rsidRPr="00241D50" w:rsidRDefault="00623C86" w:rsidP="00CE71D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100</w:t>
            </w:r>
          </w:p>
        </w:tc>
      </w:tr>
      <w:tr w:rsidR="00896516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896516" w:rsidRPr="00241D50" w:rsidRDefault="00896516" w:rsidP="00C5754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896516" w:rsidRPr="00241D50" w:rsidRDefault="003626E2" w:rsidP="009671B5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izgrađenih reciklažnih dvorišta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Pr="00241D50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“Čistoća” d.o.o. Podgorica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96516" w:rsidRPr="00241D50" w:rsidRDefault="00006A3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96516" w:rsidRPr="00241D50" w:rsidRDefault="00006A39" w:rsidP="00CE71D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3</w:t>
            </w:r>
          </w:p>
        </w:tc>
      </w:tr>
      <w:tr w:rsidR="009A7287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9A7287" w:rsidRPr="00241D50" w:rsidRDefault="009A7287" w:rsidP="00C57546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9A7287" w:rsidRDefault="009A7287" w:rsidP="009671B5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Uspostavljen registar voda od lokalnog značaja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A7287" w:rsidRPr="00241D50" w:rsidRDefault="00050F8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A7287" w:rsidRPr="00241D50" w:rsidRDefault="00006A3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9A7287" w:rsidRPr="00241D50" w:rsidRDefault="00006A39" w:rsidP="00CE71D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</w:tr>
      <w:tr w:rsidR="004A4746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4A4746" w:rsidRPr="00241D50" w:rsidRDefault="004A474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4A4746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registrovanih poljoprivrednih gazdinstava sa uspostavljenim sistemom sakupljanja otpada iz poljoprivrede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241D50" w:rsidRDefault="00643C7A" w:rsidP="00AD3C3A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241D50" w:rsidRDefault="00006A39" w:rsidP="00EB0EAB">
            <w:pPr>
              <w:jc w:val="center"/>
              <w:rPr>
                <w:rFonts w:cs="Arial"/>
                <w:noProof/>
                <w:sz w:val="18"/>
                <w:szCs w:val="18"/>
                <w:highlight w:val="yellow"/>
              </w:rPr>
            </w:pPr>
            <w:r w:rsidRPr="00006A39"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A4746" w:rsidRPr="00241D50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  <w:highlight w:val="yellow"/>
              </w:rPr>
            </w:pPr>
            <w:r>
              <w:rPr>
                <w:rFonts w:cs="Arial"/>
                <w:noProof/>
                <w:sz w:val="18"/>
                <w:szCs w:val="18"/>
              </w:rPr>
              <w:t>20</w:t>
            </w:r>
            <w:r w:rsidRPr="00623C86">
              <w:rPr>
                <w:rFonts w:cs="Arial"/>
                <w:noProof/>
                <w:sz w:val="18"/>
                <w:szCs w:val="18"/>
              </w:rPr>
              <w:t>0</w:t>
            </w:r>
          </w:p>
        </w:tc>
      </w:tr>
      <w:tr w:rsidR="003626E2" w:rsidRPr="00241D50" w:rsidTr="008E6524">
        <w:trPr>
          <w:trHeight w:val="486"/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3626E2" w:rsidRPr="00241D50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3626E2" w:rsidRPr="003626E2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3626E2">
              <w:rPr>
                <w:rFonts w:cs="Arial"/>
                <w:noProof/>
                <w:sz w:val="18"/>
                <w:szCs w:val="18"/>
              </w:rPr>
              <w:t>Broj lokacija sa infrastrukturom za “mokru” i “suvu” frakciju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626E2" w:rsidRPr="00241D50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“Čistoća” d.o.o. Podgorica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626E2" w:rsidRPr="00241D50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  <w:highlight w:val="yellow"/>
              </w:rPr>
            </w:pPr>
            <w:r w:rsidRPr="00623C86"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3626E2" w:rsidRPr="00241D50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  <w:highlight w:val="yellow"/>
              </w:rPr>
            </w:pPr>
            <w:r w:rsidRPr="00623C86">
              <w:rPr>
                <w:rFonts w:cs="Arial"/>
                <w:noProof/>
                <w:sz w:val="18"/>
                <w:szCs w:val="18"/>
              </w:rPr>
              <w:t>20</w:t>
            </w:r>
          </w:p>
        </w:tc>
      </w:tr>
      <w:tr w:rsidR="00EF7155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EF7155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EF7155" w:rsidRPr="00241D50" w:rsidRDefault="009A7287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Izrađena studija i tehnička doku</w:t>
            </w:r>
            <w:r w:rsidR="003626E2">
              <w:rPr>
                <w:rFonts w:cs="Arial"/>
                <w:noProof/>
                <w:sz w:val="18"/>
                <w:szCs w:val="18"/>
              </w:rPr>
              <w:t>mentacija za uspostavljanje sistempa upravljanja otpadnim vodama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EF7155" w:rsidRPr="00241D50" w:rsidRDefault="00A9524B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EF7155" w:rsidRPr="00241D50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  <w:highlight w:val="yellow"/>
              </w:rPr>
            </w:pPr>
            <w:r w:rsidRPr="00623C86"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F7155" w:rsidRPr="00241D50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  <w:highlight w:val="yellow"/>
              </w:rPr>
            </w:pPr>
            <w:r w:rsidRPr="00623C86">
              <w:rPr>
                <w:rFonts w:cs="Arial"/>
                <w:noProof/>
                <w:sz w:val="18"/>
                <w:szCs w:val="18"/>
              </w:rPr>
              <w:t>1</w:t>
            </w:r>
          </w:p>
        </w:tc>
      </w:tr>
      <w:tr w:rsidR="004A4746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4A4746" w:rsidRPr="00241D50" w:rsidRDefault="004A474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4A4746" w:rsidRPr="00241D50" w:rsidRDefault="003626E2" w:rsidP="00EB0EAB">
            <w:pPr>
              <w:jc w:val="center"/>
              <w:rPr>
                <w:rFonts w:cs="Arial"/>
                <w:noProof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Količina odloženog otpada na reciklažna dvorišta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241D50" w:rsidRDefault="00A9524B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“Čistoća” d.o.o. Podgorica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623C86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623C86">
              <w:rPr>
                <w:rFonts w:cs="Arial"/>
                <w:noProof/>
                <w:sz w:val="18"/>
                <w:szCs w:val="18"/>
              </w:rPr>
              <w:t>1322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A4746" w:rsidRPr="00623C86" w:rsidRDefault="00623C8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623C86">
              <w:rPr>
                <w:rFonts w:cs="Arial"/>
                <w:noProof/>
                <w:sz w:val="18"/>
                <w:szCs w:val="18"/>
              </w:rPr>
              <w:t>10000</w:t>
            </w:r>
          </w:p>
        </w:tc>
      </w:tr>
      <w:tr w:rsidR="004A4746" w:rsidRPr="00241D50" w:rsidTr="00EB0EAB">
        <w:trPr>
          <w:tblHeader/>
          <w:jc w:val="center"/>
        </w:trPr>
        <w:tc>
          <w:tcPr>
            <w:tcW w:w="863" w:type="pct"/>
            <w:vMerge w:val="restart"/>
            <w:shd w:val="clear" w:color="auto" w:fill="auto"/>
            <w:vAlign w:val="center"/>
          </w:tcPr>
          <w:p w:rsidR="004A4746" w:rsidRPr="00241D50" w:rsidRDefault="00EF7155" w:rsidP="00C5754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eastAsia="Times New Roman" w:cs="Arial"/>
                <w:b/>
                <w:sz w:val="18"/>
                <w:szCs w:val="18"/>
              </w:rPr>
              <w:t>Strateški cilj 3:</w:t>
            </w:r>
            <w:r w:rsidR="00CF5DF3" w:rsidRPr="00241D50">
              <w:rPr>
                <w:rFonts w:eastAsia="Times New Roman" w:cs="Arial"/>
                <w:b/>
                <w:sz w:val="18"/>
                <w:szCs w:val="18"/>
              </w:rPr>
              <w:t xml:space="preserve"> Razvoj privrede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4A4746" w:rsidRPr="00643C7A" w:rsidRDefault="00CF5DF3" w:rsidP="00EB0EAB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643C7A">
              <w:rPr>
                <w:rFonts w:cs="Arial"/>
                <w:noProof/>
                <w:color w:val="000000" w:themeColor="text1"/>
                <w:sz w:val="18"/>
                <w:szCs w:val="18"/>
              </w:rPr>
              <w:t>Broj poljoprivrednih proizvođača koji koriste podsticajne mjere za razvoj poljoprivrede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241D50" w:rsidRDefault="00643C7A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241D50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250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A4746" w:rsidRPr="00241D50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350</w:t>
            </w:r>
          </w:p>
        </w:tc>
      </w:tr>
      <w:tr w:rsidR="004A4746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4A4746" w:rsidRPr="00241D50" w:rsidRDefault="004A474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4A4746" w:rsidRPr="00950CC9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Broj registrovanih poljoprivrednih gazdinstava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950CC9" w:rsidRDefault="00643C7A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A4746" w:rsidRPr="00950CC9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441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4A4746" w:rsidRPr="00950CC9" w:rsidRDefault="00950CC9" w:rsidP="00FF3701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550</w:t>
            </w:r>
          </w:p>
        </w:tc>
      </w:tr>
      <w:tr w:rsidR="00C57546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C57546" w:rsidRPr="00241D50" w:rsidRDefault="00C5754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C57546" w:rsidRPr="00241D50" w:rsidRDefault="00CF5DF3" w:rsidP="005C6E7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korisnika agrobiznis centra u Zeti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57546" w:rsidRPr="00241D50" w:rsidRDefault="0037069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Agrobiznis centar - Zeta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57546" w:rsidRPr="00241D50" w:rsidRDefault="00050F8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57546" w:rsidRPr="00241D50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300</w:t>
            </w:r>
          </w:p>
        </w:tc>
      </w:tr>
      <w:tr w:rsidR="00CF5DF3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CF5DF3" w:rsidRPr="00241D50" w:rsidRDefault="00CF5DF3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CF5DF3" w:rsidRPr="00950CC9" w:rsidRDefault="003626E2" w:rsidP="005C6E7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Broj izlagača na manifestacijama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F5DF3" w:rsidRPr="00950CC9" w:rsidRDefault="00A9524B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F5DF3" w:rsidRPr="00241D50" w:rsidRDefault="00C5551F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F5DF3" w:rsidRPr="00241D50" w:rsidRDefault="00C5551F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50</w:t>
            </w:r>
          </w:p>
        </w:tc>
      </w:tr>
      <w:tr w:rsidR="00CF5DF3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CF5DF3" w:rsidRPr="00241D50" w:rsidRDefault="00CF5DF3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CF5DF3" w:rsidRPr="00241D50" w:rsidRDefault="003626E2" w:rsidP="005C6E7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Broj učesnika programa na manifestacijama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F5DF3" w:rsidRPr="00950CC9" w:rsidRDefault="00A9524B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F5DF3" w:rsidRPr="00241D50" w:rsidRDefault="00C5551F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F5DF3" w:rsidRPr="00241D50" w:rsidRDefault="00C5551F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200</w:t>
            </w:r>
          </w:p>
        </w:tc>
      </w:tr>
      <w:tr w:rsidR="00CF5DF3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CF5DF3" w:rsidRPr="00241D50" w:rsidRDefault="00CF5DF3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CF5DF3" w:rsidRPr="00643C7A" w:rsidRDefault="00643C7A" w:rsidP="005C6E7C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noProof/>
                <w:color w:val="FF0000"/>
                <w:sz w:val="18"/>
                <w:szCs w:val="18"/>
              </w:rPr>
              <w:t xml:space="preserve"> </w:t>
            </w:r>
            <w:r w:rsidRPr="00950CC9">
              <w:rPr>
                <w:rFonts w:cs="Arial"/>
                <w:noProof/>
                <w:color w:val="000000" w:themeColor="text1"/>
                <w:sz w:val="18"/>
                <w:szCs w:val="18"/>
              </w:rPr>
              <w:t>Izgrađena zelena pijaca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F5DF3" w:rsidRPr="00241D50" w:rsidRDefault="00643C7A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F5DF3" w:rsidRPr="00241D50" w:rsidRDefault="00006A3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F5DF3" w:rsidRPr="00241D50" w:rsidRDefault="003626E2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</w:tr>
      <w:tr w:rsidR="004A4746" w:rsidRPr="00241D50" w:rsidTr="00623C86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4A4746" w:rsidRPr="00241D50" w:rsidRDefault="004A474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746" w:rsidRPr="00B920D2" w:rsidRDefault="00950CC9" w:rsidP="00B920D2">
            <w:pPr>
              <w:jc w:val="center"/>
              <w:rPr>
                <w:rFonts w:cs="Arial"/>
                <w:noProof/>
                <w:sz w:val="18"/>
                <w:szCs w:val="18"/>
                <w:highlight w:val="cyan"/>
              </w:rPr>
            </w:pPr>
            <w:r w:rsidRPr="00950CC9">
              <w:rPr>
                <w:rFonts w:cs="Arial"/>
                <w:noProof/>
                <w:sz w:val="18"/>
                <w:szCs w:val="18"/>
              </w:rPr>
              <w:t>Broj novoosnovanih privrednih društava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746" w:rsidRPr="00241D50" w:rsidRDefault="00950CC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CRPS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746" w:rsidRPr="00F33665" w:rsidRDefault="00006A39" w:rsidP="00EB0EAB">
            <w:pPr>
              <w:jc w:val="center"/>
              <w:rPr>
                <w:rFonts w:cs="Arial"/>
                <w:noProof/>
                <w:sz w:val="18"/>
                <w:szCs w:val="18"/>
                <w:highlight w:val="cyan"/>
              </w:rPr>
            </w:pPr>
            <w:r w:rsidRPr="00006A39"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746" w:rsidRPr="00241D50" w:rsidRDefault="00950CC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30</w:t>
            </w:r>
          </w:p>
        </w:tc>
      </w:tr>
      <w:tr w:rsidR="00EF7155" w:rsidRPr="00241D50" w:rsidTr="00623C86">
        <w:trPr>
          <w:tblHeader/>
          <w:jc w:val="center"/>
        </w:trPr>
        <w:tc>
          <w:tcPr>
            <w:tcW w:w="863" w:type="pct"/>
            <w:vMerge w:val="restart"/>
            <w:shd w:val="clear" w:color="auto" w:fill="auto"/>
            <w:vAlign w:val="center"/>
          </w:tcPr>
          <w:p w:rsidR="00EF7155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eastAsia="Times New Roman" w:cs="Arial"/>
                <w:b/>
                <w:sz w:val="18"/>
                <w:szCs w:val="18"/>
              </w:rPr>
              <w:t>Strateški cilj 4:</w:t>
            </w:r>
          </w:p>
        </w:tc>
        <w:tc>
          <w:tcPr>
            <w:tcW w:w="1547" w:type="pct"/>
            <w:tcBorders>
              <w:bottom w:val="nil"/>
            </w:tcBorders>
            <w:shd w:val="clear" w:color="auto" w:fill="auto"/>
            <w:vAlign w:val="center"/>
          </w:tcPr>
          <w:p w:rsidR="00EF7155" w:rsidRPr="00241D50" w:rsidRDefault="00EF7155" w:rsidP="00C5551F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pct"/>
            <w:tcBorders>
              <w:bottom w:val="nil"/>
            </w:tcBorders>
            <w:shd w:val="clear" w:color="auto" w:fill="auto"/>
            <w:vAlign w:val="center"/>
          </w:tcPr>
          <w:p w:rsidR="00EF7155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863" w:type="pct"/>
            <w:tcBorders>
              <w:bottom w:val="nil"/>
            </w:tcBorders>
            <w:shd w:val="clear" w:color="auto" w:fill="auto"/>
            <w:vAlign w:val="center"/>
          </w:tcPr>
          <w:p w:rsidR="00EF7155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864" w:type="pct"/>
            <w:tcBorders>
              <w:bottom w:val="nil"/>
            </w:tcBorders>
            <w:shd w:val="clear" w:color="auto" w:fill="auto"/>
            <w:vAlign w:val="center"/>
          </w:tcPr>
          <w:p w:rsidR="00EF7155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920D2" w:rsidRPr="00241D50" w:rsidTr="00623C86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B920D2" w:rsidRPr="00241D50" w:rsidRDefault="00B920D2" w:rsidP="00EB0EAB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547" w:type="pct"/>
            <w:tcBorders>
              <w:top w:val="nil"/>
            </w:tcBorders>
            <w:shd w:val="clear" w:color="auto" w:fill="auto"/>
            <w:vAlign w:val="center"/>
          </w:tcPr>
          <w:p w:rsidR="00B920D2" w:rsidRPr="00241D50" w:rsidRDefault="00F33665" w:rsidP="0063292C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w:t>Izrađena Studija opravdanosti osnivanja samostane Opštine</w:t>
            </w:r>
          </w:p>
        </w:tc>
        <w:tc>
          <w:tcPr>
            <w:tcW w:w="863" w:type="pct"/>
            <w:tcBorders>
              <w:top w:val="nil"/>
            </w:tcBorders>
            <w:shd w:val="clear" w:color="auto" w:fill="auto"/>
            <w:vAlign w:val="center"/>
          </w:tcPr>
          <w:p w:rsidR="00B920D2" w:rsidRPr="00950CC9" w:rsidRDefault="00050F89" w:rsidP="00EB0EAB">
            <w:pPr>
              <w:jc w:val="center"/>
              <w:rPr>
                <w:bCs/>
                <w:sz w:val="18"/>
                <w:szCs w:val="18"/>
              </w:rPr>
            </w:pPr>
            <w:r w:rsidRPr="00950CC9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tcBorders>
              <w:top w:val="nil"/>
            </w:tcBorders>
            <w:shd w:val="clear" w:color="auto" w:fill="auto"/>
            <w:vAlign w:val="center"/>
          </w:tcPr>
          <w:p w:rsidR="00B920D2" w:rsidRPr="00241D50" w:rsidRDefault="00685E41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tcBorders>
              <w:top w:val="nil"/>
            </w:tcBorders>
            <w:shd w:val="clear" w:color="auto" w:fill="auto"/>
            <w:vAlign w:val="center"/>
          </w:tcPr>
          <w:p w:rsidR="00B920D2" w:rsidRPr="00241D50" w:rsidRDefault="00F3366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</w:tr>
      <w:tr w:rsidR="00EF7155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EF7155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EF7155" w:rsidRPr="00241D50" w:rsidRDefault="00CF5DF3" w:rsidP="005C6E7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korisnika dnevnog boravka za stara lica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EF7155" w:rsidRPr="00950CC9" w:rsidRDefault="00370696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50CC9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EF7155" w:rsidRPr="00241D50" w:rsidRDefault="00643C7A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F7155" w:rsidRPr="00241D50" w:rsidRDefault="00C9716D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30</w:t>
            </w:r>
          </w:p>
        </w:tc>
      </w:tr>
      <w:tr w:rsidR="00EF7155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EF7155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EF7155" w:rsidRPr="00241D50" w:rsidRDefault="00CF5DF3" w:rsidP="005C6E7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>Broj korisnika usluga podrške za život u zajednici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EF7155" w:rsidRPr="00241D50" w:rsidRDefault="005E672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EF7155" w:rsidRPr="00F81545" w:rsidRDefault="00F3366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81545">
              <w:rPr>
                <w:rFonts w:cs="Arial"/>
                <w:noProof/>
                <w:sz w:val="18"/>
                <w:szCs w:val="18"/>
              </w:rPr>
              <w:t>15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F7155" w:rsidRPr="00F81545" w:rsidRDefault="00F3366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81545">
              <w:rPr>
                <w:rFonts w:cs="Arial"/>
                <w:noProof/>
                <w:sz w:val="18"/>
                <w:szCs w:val="18"/>
              </w:rPr>
              <w:t>100</w:t>
            </w:r>
          </w:p>
        </w:tc>
      </w:tr>
      <w:tr w:rsidR="00C9716D" w:rsidRPr="00241D50" w:rsidTr="00EB0EAB">
        <w:trPr>
          <w:tblHeader/>
          <w:jc w:val="center"/>
        </w:trPr>
        <w:tc>
          <w:tcPr>
            <w:tcW w:w="863" w:type="pct"/>
            <w:vMerge/>
            <w:shd w:val="clear" w:color="auto" w:fill="auto"/>
            <w:vAlign w:val="center"/>
          </w:tcPr>
          <w:p w:rsidR="00C9716D" w:rsidRPr="00241D50" w:rsidRDefault="00C9716D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C9716D" w:rsidRPr="00241D50" w:rsidRDefault="009C1A69" w:rsidP="005C6E7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rFonts w:cs="Arial"/>
                <w:noProof/>
                <w:sz w:val="18"/>
                <w:szCs w:val="18"/>
              </w:rPr>
              <w:t xml:space="preserve">Izgrađen </w:t>
            </w:r>
            <w:r w:rsidR="00B13153" w:rsidRPr="00241D50">
              <w:rPr>
                <w:rFonts w:cs="Arial"/>
                <w:noProof/>
                <w:sz w:val="18"/>
                <w:szCs w:val="18"/>
              </w:rPr>
              <w:t xml:space="preserve">administrativni </w:t>
            </w:r>
            <w:r w:rsidRPr="00241D50">
              <w:rPr>
                <w:rFonts w:cs="Arial"/>
                <w:noProof/>
                <w:sz w:val="18"/>
                <w:szCs w:val="18"/>
              </w:rPr>
              <w:t>objekat za potrebe Opštine 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9716D" w:rsidRPr="00241D50" w:rsidRDefault="002A1DE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9716D" w:rsidRPr="00241D50" w:rsidRDefault="00685E41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9716D" w:rsidRPr="00241D50" w:rsidRDefault="00F3366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</w:tr>
      <w:tr w:rsidR="00EF7155" w:rsidRPr="00241D50" w:rsidTr="00F33665">
        <w:trPr>
          <w:tblHeader/>
          <w:jc w:val="center"/>
        </w:trPr>
        <w:tc>
          <w:tcPr>
            <w:tcW w:w="86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EF7155" w:rsidRPr="00241D50" w:rsidRDefault="00EF715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EF7155" w:rsidRPr="00241D50" w:rsidRDefault="00F33665" w:rsidP="00B13153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81545">
              <w:rPr>
                <w:rFonts w:cs="Arial"/>
                <w:noProof/>
                <w:sz w:val="18"/>
                <w:szCs w:val="18"/>
              </w:rPr>
              <w:t>Broj zaposlenih lica na pružanju usluga socijalne i dječije zaštite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EF7155" w:rsidRPr="00241D50" w:rsidRDefault="002A1DE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41D50">
              <w:rPr>
                <w:bCs/>
                <w:sz w:val="18"/>
                <w:szCs w:val="18"/>
              </w:rPr>
              <w:t>Opština u okviru Glavnog grada-Golubovci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EF7155" w:rsidRPr="00F81545" w:rsidRDefault="00F3366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81545">
              <w:rPr>
                <w:rFonts w:cs="Arial"/>
                <w:noProof/>
                <w:sz w:val="18"/>
                <w:szCs w:val="1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F7155" w:rsidRPr="00F81545" w:rsidRDefault="00F3366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81545">
              <w:rPr>
                <w:rFonts w:cs="Arial"/>
                <w:noProof/>
                <w:sz w:val="18"/>
                <w:szCs w:val="18"/>
              </w:rPr>
              <w:t>20</w:t>
            </w:r>
          </w:p>
        </w:tc>
      </w:tr>
      <w:tr w:rsidR="00CF640D" w:rsidRPr="00241D50" w:rsidTr="00F33665">
        <w:trPr>
          <w:tblHeader/>
          <w:jc w:val="center"/>
        </w:trPr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F640D" w:rsidRPr="00241D50" w:rsidRDefault="00CF640D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CF640D" w:rsidRPr="00241D50" w:rsidRDefault="00CF640D" w:rsidP="00CF640D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Broj izgrađenih dječijih vrtića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F640D" w:rsidRPr="00241D50" w:rsidRDefault="00F33665" w:rsidP="00950C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Ministarstvo prosvjete, nauke, kulture i sporta, Uprava</w:t>
            </w:r>
            <w:r w:rsidR="00950CC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javnih radova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F640D" w:rsidRPr="00241D50" w:rsidRDefault="00950CC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F640D" w:rsidRPr="00241D50" w:rsidRDefault="00950CC9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2</w:t>
            </w:r>
          </w:p>
        </w:tc>
      </w:tr>
      <w:tr w:rsidR="00F33665" w:rsidRPr="00241D50" w:rsidTr="00F33665">
        <w:trPr>
          <w:tblHeader/>
          <w:jc w:val="center"/>
        </w:trPr>
        <w:tc>
          <w:tcPr>
            <w:tcW w:w="863" w:type="pct"/>
            <w:tcBorders>
              <w:top w:val="nil"/>
            </w:tcBorders>
            <w:shd w:val="clear" w:color="auto" w:fill="auto"/>
            <w:vAlign w:val="center"/>
          </w:tcPr>
          <w:p w:rsidR="00F33665" w:rsidRPr="00241D50" w:rsidRDefault="00F3366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F33665" w:rsidRDefault="00F33665" w:rsidP="00CF640D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81545">
              <w:rPr>
                <w:rFonts w:cs="Arial"/>
                <w:noProof/>
                <w:sz w:val="18"/>
                <w:szCs w:val="18"/>
              </w:rPr>
              <w:t>Broj organizovanih kulturnih programa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F33665" w:rsidRPr="00241D50" w:rsidRDefault="00F33665" w:rsidP="00EB0E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KIC-Zeta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F33665" w:rsidRPr="00241D50" w:rsidRDefault="005D28D5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12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F33665" w:rsidRDefault="006724C4" w:rsidP="00EB0EAB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50</w:t>
            </w:r>
          </w:p>
        </w:tc>
      </w:tr>
    </w:tbl>
    <w:p w:rsidR="002117FC" w:rsidRDefault="002117FC" w:rsidP="00491BE1">
      <w:pPr>
        <w:jc w:val="both"/>
      </w:pPr>
    </w:p>
    <w:p w:rsidR="00204CFD" w:rsidRDefault="00D57460" w:rsidP="00204CFD">
      <w:pPr>
        <w:jc w:val="both"/>
      </w:pPr>
      <w:r>
        <w:t>Tokom sprovo</w:t>
      </w:r>
      <w:r w:rsidR="00387FA5">
        <w:t xml:space="preserve">đenja Strateškog plana razvoja </w:t>
      </w:r>
      <w:r>
        <w:t xml:space="preserve">svake godine se </w:t>
      </w:r>
      <w:r w:rsidR="0063292C">
        <w:t xml:space="preserve">uporedo </w:t>
      </w:r>
      <w:proofErr w:type="gramStart"/>
      <w:r w:rsidR="0063292C">
        <w:t>sa</w:t>
      </w:r>
      <w:proofErr w:type="gramEnd"/>
      <w:r>
        <w:t xml:space="preserve"> priprem</w:t>
      </w:r>
      <w:r w:rsidR="0063292C">
        <w:t>om</w:t>
      </w:r>
      <w:r>
        <w:t xml:space="preserve"> novog Godišnjeg akcionog plana, priprema izvještaj o napretku i rezultatima ostvarenim tokom sprovođenja prethodnog Godišnjeg akcionog plana.</w:t>
      </w:r>
      <w:r w:rsidR="00204CFD">
        <w:t xml:space="preserve"> Izvještavanje se vrši dostavljanjem izvještaja </w:t>
      </w:r>
      <w:r w:rsidR="00B450B5">
        <w:t xml:space="preserve">koji sadrži </w:t>
      </w:r>
      <w:r w:rsidR="00204CFD">
        <w:t>Godišn</w:t>
      </w:r>
      <w:r w:rsidR="00B450B5">
        <w:t>ji izvještaj sprovođenje SPR-</w:t>
      </w:r>
      <w:proofErr w:type="gramStart"/>
      <w:r w:rsidR="00B450B5">
        <w:t>a</w:t>
      </w:r>
      <w:proofErr w:type="gramEnd"/>
      <w:r w:rsidR="00B450B5">
        <w:t xml:space="preserve"> </w:t>
      </w:r>
      <w:r w:rsidR="00387FA5">
        <w:t>i</w:t>
      </w:r>
      <w:r w:rsidR="00B450B5">
        <w:t xml:space="preserve"> </w:t>
      </w:r>
      <w:r w:rsidR="00204CFD">
        <w:t>Finansijski godišnji izvještaj sprovođenja Godišnjeg akcionog plana za SPR</w:t>
      </w:r>
      <w:r w:rsidR="00C40025">
        <w:t>.</w:t>
      </w:r>
    </w:p>
    <w:p w:rsidR="00C40025" w:rsidRPr="00C40025" w:rsidRDefault="00C40025" w:rsidP="00204CFD">
      <w:pPr>
        <w:jc w:val="both"/>
        <w:rPr>
          <w:rFonts w:cs="Arial"/>
          <w:sz w:val="20"/>
          <w:szCs w:val="20"/>
        </w:rPr>
      </w:pPr>
    </w:p>
    <w:p w:rsidR="00C40025" w:rsidRPr="00C40025" w:rsidRDefault="00C40025" w:rsidP="00C40025">
      <w:pPr>
        <w:pStyle w:val="Pasus1"/>
        <w:spacing w:before="0" w:after="0" w:line="276" w:lineRule="auto"/>
        <w:rPr>
          <w:rFonts w:ascii="Arial" w:eastAsiaTheme="minorHAnsi" w:hAnsi="Arial" w:cs="Arial"/>
          <w:b/>
          <w:noProof w:val="0"/>
        </w:rPr>
      </w:pPr>
      <w:r w:rsidRPr="00C40025">
        <w:rPr>
          <w:rFonts w:ascii="Arial" w:eastAsiaTheme="minorHAnsi" w:hAnsi="Arial" w:cs="Arial"/>
          <w:b/>
          <w:noProof w:val="0"/>
        </w:rPr>
        <w:t xml:space="preserve">Forma za Godišnji izvještaj sprovođenje SPR-a </w:t>
      </w:r>
    </w:p>
    <w:p w:rsidR="00C40025" w:rsidRPr="00C40025" w:rsidRDefault="00C40025" w:rsidP="00C40025">
      <w:pPr>
        <w:pStyle w:val="Pasus1"/>
        <w:spacing w:before="0" w:after="0" w:line="276" w:lineRule="auto"/>
        <w:rPr>
          <w:rFonts w:ascii="Arial" w:eastAsiaTheme="minorHAnsi" w:hAnsi="Arial" w:cs="Arial"/>
          <w:noProof w:val="0"/>
        </w:rPr>
      </w:pPr>
      <w:r w:rsidRPr="00C40025">
        <w:rPr>
          <w:rFonts w:ascii="Arial" w:eastAsiaTheme="minorHAnsi" w:hAnsi="Arial" w:cs="Arial"/>
          <w:noProof w:val="0"/>
        </w:rPr>
        <w:t>Specifični strateški cilj:</w:t>
      </w:r>
    </w:p>
    <w:p w:rsidR="00C40025" w:rsidRPr="00C40025" w:rsidRDefault="00C40025" w:rsidP="00C40025">
      <w:pPr>
        <w:pStyle w:val="Pasus1"/>
        <w:spacing w:before="0" w:after="0" w:line="276" w:lineRule="auto"/>
        <w:rPr>
          <w:rFonts w:ascii="Arial" w:eastAsiaTheme="minorHAnsi" w:hAnsi="Arial" w:cs="Arial"/>
          <w:noProof w:val="0"/>
        </w:rPr>
      </w:pPr>
      <w:r w:rsidRPr="00C40025">
        <w:rPr>
          <w:rFonts w:ascii="Arial" w:eastAsiaTheme="minorHAnsi" w:hAnsi="Arial" w:cs="Arial"/>
          <w:noProof w:val="0"/>
        </w:rPr>
        <w:t xml:space="preserve">Prioritet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62"/>
        <w:gridCol w:w="1139"/>
        <w:gridCol w:w="1117"/>
        <w:gridCol w:w="1406"/>
        <w:gridCol w:w="1150"/>
        <w:gridCol w:w="1606"/>
        <w:gridCol w:w="1406"/>
      </w:tblGrid>
      <w:tr w:rsidR="00C40025" w:rsidRPr="00C40025" w:rsidTr="00955A5E">
        <w:trPr>
          <w:trHeight w:val="974"/>
        </w:trPr>
        <w:tc>
          <w:tcPr>
            <w:tcW w:w="89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Projekat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Ostvareni rezultati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Indikatori i sredstva provjere</w:t>
            </w:r>
          </w:p>
        </w:tc>
        <w:tc>
          <w:tcPr>
            <w:tcW w:w="61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Period sprovođenja</w:t>
            </w:r>
          </w:p>
        </w:tc>
        <w:tc>
          <w:tcPr>
            <w:tcW w:w="68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Nosioci aktivnosti</w:t>
            </w:r>
          </w:p>
        </w:tc>
        <w:tc>
          <w:tcPr>
            <w:tcW w:w="59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Učesnici u implementaciji</w:t>
            </w:r>
          </w:p>
        </w:tc>
        <w:tc>
          <w:tcPr>
            <w:tcW w:w="955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Komentari na sprovođenje projekta</w:t>
            </w:r>
          </w:p>
        </w:tc>
      </w:tr>
      <w:tr w:rsidR="00C40025" w:rsidRPr="00C40025" w:rsidTr="00955A5E">
        <w:trPr>
          <w:trHeight w:val="284"/>
        </w:trPr>
        <w:tc>
          <w:tcPr>
            <w:tcW w:w="8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025" w:rsidRPr="00C40025" w:rsidTr="00955A5E">
        <w:trPr>
          <w:trHeight w:val="284"/>
        </w:trPr>
        <w:tc>
          <w:tcPr>
            <w:tcW w:w="8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C40025" w:rsidRPr="00C40025" w:rsidRDefault="00C40025" w:rsidP="00C40025">
      <w:pPr>
        <w:jc w:val="both"/>
        <w:rPr>
          <w:rFonts w:cs="Arial"/>
          <w:sz w:val="20"/>
          <w:szCs w:val="20"/>
        </w:rPr>
      </w:pPr>
    </w:p>
    <w:p w:rsidR="00C40025" w:rsidRPr="00C40025" w:rsidRDefault="00C40025" w:rsidP="00C40025">
      <w:pPr>
        <w:jc w:val="both"/>
        <w:rPr>
          <w:rFonts w:cs="Arial"/>
          <w:b/>
        </w:rPr>
      </w:pPr>
      <w:r w:rsidRPr="00C40025">
        <w:rPr>
          <w:rFonts w:cs="Arial"/>
          <w:b/>
        </w:rPr>
        <w:t xml:space="preserve">Forma za Finansijski godišnji izvještaj sprovođenja Godišnjeg akcionog plana za SPR </w:t>
      </w:r>
    </w:p>
    <w:p w:rsidR="00C40025" w:rsidRPr="00C40025" w:rsidRDefault="00C40025" w:rsidP="00C40025">
      <w:pPr>
        <w:pStyle w:val="Pasus1"/>
        <w:spacing w:before="0" w:after="0" w:line="276" w:lineRule="auto"/>
        <w:rPr>
          <w:rFonts w:ascii="Arial" w:eastAsiaTheme="minorHAnsi" w:hAnsi="Arial" w:cs="Arial"/>
          <w:noProof w:val="0"/>
        </w:rPr>
      </w:pPr>
      <w:r w:rsidRPr="00C40025">
        <w:rPr>
          <w:rFonts w:ascii="Arial" w:eastAsiaTheme="minorHAnsi" w:hAnsi="Arial" w:cs="Arial"/>
          <w:noProof w:val="0"/>
        </w:rPr>
        <w:t>Specifični strateški cilj:</w:t>
      </w:r>
    </w:p>
    <w:p w:rsidR="00C40025" w:rsidRPr="00C40025" w:rsidRDefault="00C40025" w:rsidP="00C40025">
      <w:pPr>
        <w:pStyle w:val="Pasus1"/>
        <w:spacing w:before="0" w:after="0" w:line="276" w:lineRule="auto"/>
        <w:rPr>
          <w:rFonts w:ascii="Arial" w:eastAsiaTheme="minorHAnsi" w:hAnsi="Arial" w:cs="Arial"/>
          <w:noProof w:val="0"/>
        </w:rPr>
      </w:pPr>
      <w:r w:rsidRPr="00C40025">
        <w:rPr>
          <w:rFonts w:ascii="Arial" w:eastAsiaTheme="minorHAnsi" w:hAnsi="Arial" w:cs="Arial"/>
          <w:noProof w:val="0"/>
        </w:rPr>
        <w:t xml:space="preserve">Prioritet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50"/>
        <w:gridCol w:w="1471"/>
        <w:gridCol w:w="1655"/>
        <w:gridCol w:w="1655"/>
        <w:gridCol w:w="1655"/>
      </w:tblGrid>
      <w:tr w:rsidR="00C40025" w:rsidRPr="00C40025" w:rsidTr="00EA5DC5">
        <w:trPr>
          <w:jc w:val="center"/>
        </w:trPr>
        <w:tc>
          <w:tcPr>
            <w:tcW w:w="1535" w:type="pct"/>
            <w:vMerge w:val="restart"/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Projekat</w:t>
            </w:r>
          </w:p>
        </w:tc>
        <w:tc>
          <w:tcPr>
            <w:tcW w:w="3465" w:type="pct"/>
            <w:gridSpan w:val="4"/>
            <w:vAlign w:val="center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Utrošena sredstva</w:t>
            </w:r>
          </w:p>
        </w:tc>
      </w:tr>
      <w:tr w:rsidR="00C40025" w:rsidRPr="00C40025" w:rsidTr="00EA5DC5">
        <w:trPr>
          <w:jc w:val="center"/>
        </w:trPr>
        <w:tc>
          <w:tcPr>
            <w:tcW w:w="1535" w:type="pct"/>
            <w:vMerge/>
            <w:vAlign w:val="center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891" w:type="pct"/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Budžet JLS</w:t>
            </w:r>
          </w:p>
        </w:tc>
        <w:tc>
          <w:tcPr>
            <w:tcW w:w="891" w:type="pct"/>
            <w:vAlign w:val="center"/>
            <w:hideMark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Državni budžet</w:t>
            </w:r>
          </w:p>
        </w:tc>
        <w:tc>
          <w:tcPr>
            <w:tcW w:w="891" w:type="pct"/>
            <w:vAlign w:val="center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025">
              <w:rPr>
                <w:rFonts w:ascii="Arial" w:hAnsi="Arial" w:cs="Arial"/>
                <w:b/>
                <w:sz w:val="20"/>
                <w:szCs w:val="20"/>
              </w:rPr>
              <w:t>Drugi izvori</w:t>
            </w:r>
          </w:p>
        </w:tc>
      </w:tr>
      <w:tr w:rsidR="00C40025" w:rsidRPr="00C40025" w:rsidTr="00955A5E">
        <w:trPr>
          <w:jc w:val="center"/>
        </w:trPr>
        <w:tc>
          <w:tcPr>
            <w:tcW w:w="1535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025" w:rsidRPr="00C40025" w:rsidTr="00955A5E">
        <w:trPr>
          <w:jc w:val="center"/>
        </w:trPr>
        <w:tc>
          <w:tcPr>
            <w:tcW w:w="1535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</w:tcPr>
          <w:p w:rsidR="00C40025" w:rsidRPr="00C40025" w:rsidRDefault="00C40025" w:rsidP="00955A5E">
            <w:pPr>
              <w:pStyle w:val="Pasus1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292C" w:rsidRDefault="0063292C" w:rsidP="00B8495B">
      <w:pPr>
        <w:pStyle w:val="Heading1"/>
      </w:pPr>
    </w:p>
    <w:p w:rsidR="0063292C" w:rsidRDefault="0063292C">
      <w:pPr>
        <w:rPr>
          <w:rFonts w:eastAsiaTheme="majorEastAsia" w:cstheme="majorBidi"/>
          <w:sz w:val="32"/>
          <w:szCs w:val="32"/>
        </w:rPr>
      </w:pPr>
      <w:r>
        <w:br w:type="page"/>
      </w:r>
    </w:p>
    <w:p w:rsidR="000414E6" w:rsidRPr="00997779" w:rsidRDefault="000414E6" w:rsidP="00B8495B">
      <w:pPr>
        <w:pStyle w:val="Heading1"/>
      </w:pPr>
      <w:bookmarkStart w:id="77" w:name="_Toc66132657"/>
      <w:r w:rsidRPr="00997779">
        <w:lastRenderedPageBreak/>
        <w:t>PRILOG</w:t>
      </w:r>
      <w:bookmarkEnd w:id="77"/>
    </w:p>
    <w:p w:rsidR="000414E6" w:rsidRDefault="000414E6" w:rsidP="00DD68E7">
      <w:pPr>
        <w:jc w:val="both"/>
      </w:pPr>
    </w:p>
    <w:p w:rsidR="00554F8F" w:rsidRDefault="00764EF9" w:rsidP="00554F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A1. </w:t>
      </w:r>
      <w:r w:rsidR="00EE2558" w:rsidRPr="00EE2558">
        <w:rPr>
          <w:sz w:val="20"/>
          <w:szCs w:val="20"/>
        </w:rPr>
        <w:t>Stanovništvo po naseljima 19</w:t>
      </w:r>
      <w:r w:rsidR="006C7B2D">
        <w:rPr>
          <w:sz w:val="20"/>
          <w:szCs w:val="20"/>
        </w:rPr>
        <w:t>81</w:t>
      </w:r>
      <w:r w:rsidR="00EE2558" w:rsidRPr="00EE2558">
        <w:rPr>
          <w:sz w:val="20"/>
          <w:szCs w:val="20"/>
        </w:rPr>
        <w:t>-2011</w:t>
      </w:r>
    </w:p>
    <w:tbl>
      <w:tblPr>
        <w:tblW w:w="5000" w:type="pct"/>
        <w:tblLook w:val="04A0"/>
      </w:tblPr>
      <w:tblGrid>
        <w:gridCol w:w="1776"/>
        <w:gridCol w:w="1269"/>
        <w:gridCol w:w="1269"/>
        <w:gridCol w:w="1268"/>
        <w:gridCol w:w="1268"/>
        <w:gridCol w:w="1218"/>
        <w:gridCol w:w="1218"/>
      </w:tblGrid>
      <w:tr w:rsidR="00D24B58" w:rsidRPr="00D24B58" w:rsidTr="00C944AA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Naselja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2003*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2011**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2011/81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2011/03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Balabani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67,6%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8,1%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Berislavci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24,0%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1,4%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Bijelo Polje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-0,4%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Bistrice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-15,1%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-8,4%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Botun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24,7%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-2,8%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Golubovci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2676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2788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16,2%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8,4%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Goričani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45,5%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21,3%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Gostilj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-9,7%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-17,6%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Kurilo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3,8%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Ljajkovići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-28,0%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-29,2%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Mahala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37,6%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9,0%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Mataguži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-0,5%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Mitrovići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23,6%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3,8%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Mojanovići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2593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115,5%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40,2%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Ponari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-33,0%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-13,2%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Srpska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188,5%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70,9%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Šušunja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27,1%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-5,0%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Vranjina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-14,3%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-4,1%</w:t>
            </w:r>
          </w:p>
        </w:tc>
      </w:tr>
      <w:tr w:rsidR="0089785D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5D" w:rsidRPr="00C944AA" w:rsidRDefault="0089785D" w:rsidP="0089785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Vukovci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5D" w:rsidRPr="00D24B58" w:rsidRDefault="0089785D" w:rsidP="0089785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color w:val="000000"/>
                <w:sz w:val="20"/>
                <w:szCs w:val="20"/>
              </w:rPr>
              <w:t>-2,3%</w:t>
            </w:r>
          </w:p>
        </w:tc>
      </w:tr>
      <w:tr w:rsidR="00D24B58" w:rsidRPr="00D24B58" w:rsidTr="00C944AA"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12441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12498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14781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16231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30,5%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58" w:rsidRPr="00D24B58" w:rsidRDefault="00D24B58" w:rsidP="00D24B5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24B5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9,8%</w:t>
            </w:r>
          </w:p>
        </w:tc>
      </w:tr>
    </w:tbl>
    <w:p w:rsidR="006C7B2D" w:rsidRDefault="006C7B2D" w:rsidP="00DD68E7">
      <w:pPr>
        <w:jc w:val="both"/>
      </w:pPr>
    </w:p>
    <w:p w:rsidR="00554F8F" w:rsidRDefault="00764EF9" w:rsidP="00554F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A2. </w:t>
      </w:r>
      <w:r w:rsidR="00EE2558" w:rsidRPr="00EE2558">
        <w:rPr>
          <w:sz w:val="20"/>
          <w:szCs w:val="20"/>
        </w:rPr>
        <w:t>Domaćinstva po naseljima 19</w:t>
      </w:r>
      <w:r w:rsidR="006C7B2D">
        <w:rPr>
          <w:sz w:val="20"/>
          <w:szCs w:val="20"/>
        </w:rPr>
        <w:t>81-</w:t>
      </w:r>
      <w:r w:rsidR="00EE2558" w:rsidRPr="00EE2558">
        <w:rPr>
          <w:sz w:val="20"/>
          <w:szCs w:val="20"/>
        </w:rPr>
        <w:t>2011</w:t>
      </w:r>
    </w:p>
    <w:tbl>
      <w:tblPr>
        <w:tblW w:w="5000" w:type="pct"/>
        <w:tblLook w:val="04A0"/>
      </w:tblPr>
      <w:tblGrid>
        <w:gridCol w:w="1687"/>
        <w:gridCol w:w="1266"/>
        <w:gridCol w:w="1267"/>
        <w:gridCol w:w="1267"/>
        <w:gridCol w:w="1267"/>
        <w:gridCol w:w="1267"/>
        <w:gridCol w:w="1265"/>
      </w:tblGrid>
      <w:tr w:rsidR="00C944AA" w:rsidRPr="00C944AA" w:rsidTr="00C944AA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Naselja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2003*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2011**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2011/81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2011/03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Balabani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109,7%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14,0%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Berislavci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37,9%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13,9%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Bijelo Polje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37,3%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10,1%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Bistrice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8,2%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Botun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53,8%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-1,1%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Golubovci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45,9%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13,7%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Goričani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80,5%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30,8%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Gostilj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18,2%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-9,3%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Kurilo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32,0%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Ljajkovići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-7,9%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-23,7%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Mahala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67,9%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12,6%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Mataguži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39,4%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1,8%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Mitrovići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18,1%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Mojanovići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146,5%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46,8%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Ponari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-19,4%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-8,5%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Srpska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239,2%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107,4%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Šušunja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45,7%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3,1%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Vranjina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-1,4%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Vukovci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color w:val="000000"/>
                <w:sz w:val="20"/>
                <w:szCs w:val="20"/>
              </w:rPr>
              <w:t>14,3%</w:t>
            </w:r>
          </w:p>
        </w:tc>
      </w:tr>
      <w:tr w:rsidR="00C944AA" w:rsidRPr="00C944AA" w:rsidTr="00C944AA"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4398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60,6%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4AA" w:rsidRPr="00C944AA" w:rsidRDefault="00C944AA" w:rsidP="00C944A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44A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17,5%</w:t>
            </w:r>
          </w:p>
        </w:tc>
      </w:tr>
    </w:tbl>
    <w:p w:rsidR="00D40DF8" w:rsidRDefault="00D40DF8" w:rsidP="00554F8F">
      <w:pPr>
        <w:jc w:val="both"/>
        <w:rPr>
          <w:sz w:val="20"/>
          <w:szCs w:val="20"/>
        </w:rPr>
      </w:pPr>
    </w:p>
    <w:p w:rsidR="0089785D" w:rsidRDefault="0089785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9785D" w:rsidRDefault="0089785D" w:rsidP="0089785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A3. Stanovi</w:t>
      </w:r>
      <w:r w:rsidRPr="00EE2558">
        <w:rPr>
          <w:sz w:val="20"/>
          <w:szCs w:val="20"/>
        </w:rPr>
        <w:t xml:space="preserve"> po naseljima 19</w:t>
      </w:r>
      <w:r>
        <w:rPr>
          <w:sz w:val="20"/>
          <w:szCs w:val="20"/>
        </w:rPr>
        <w:t>81-</w:t>
      </w:r>
      <w:r w:rsidRPr="00EE2558">
        <w:rPr>
          <w:sz w:val="20"/>
          <w:szCs w:val="20"/>
        </w:rPr>
        <w:t>2011</w:t>
      </w:r>
    </w:p>
    <w:tbl>
      <w:tblPr>
        <w:tblW w:w="5000" w:type="pct"/>
        <w:tblLook w:val="04A0"/>
      </w:tblPr>
      <w:tblGrid>
        <w:gridCol w:w="1838"/>
        <w:gridCol w:w="1243"/>
        <w:gridCol w:w="1242"/>
        <w:gridCol w:w="1242"/>
        <w:gridCol w:w="1242"/>
        <w:gridCol w:w="1242"/>
        <w:gridCol w:w="1237"/>
      </w:tblGrid>
      <w:tr w:rsidR="002D72C6" w:rsidRPr="002D72C6" w:rsidTr="002D72C6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Naselja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2003*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2011**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2011/81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2011/03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Balabani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154,4%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19,1%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Berislavci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78,3%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30,2%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Bijelo Polje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65,9%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20,5%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Bistrice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45,9%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25,3%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Botun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84,0%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29,6%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Golubovci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65,1%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13,0%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Goričani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129,0%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31,8%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Gostilj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64,7%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16,7%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Kurilo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50,0%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Ljajkovići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16,2%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-7,8%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Mahala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122,7%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31,4%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Mataguži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66,8%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15,3%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Mitrovići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114,0%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39,0%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Mojanovići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221,8%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67,3%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Ponari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50,5%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17,1%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Srpska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291,9%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132,0%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Šušunja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80,4%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25,8%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Vranjina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45,0%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4,5%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Vukovci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51,5%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color w:val="000000"/>
                <w:sz w:val="20"/>
                <w:szCs w:val="20"/>
              </w:rPr>
              <w:t>39,3%</w:t>
            </w:r>
          </w:p>
        </w:tc>
      </w:tr>
      <w:tr w:rsidR="002D72C6" w:rsidRPr="002D72C6" w:rsidTr="002D72C6"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4248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5519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99,0%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2C6" w:rsidRPr="002D72C6" w:rsidRDefault="002D72C6" w:rsidP="002D72C6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D72C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29,9%</w:t>
            </w:r>
          </w:p>
        </w:tc>
      </w:tr>
    </w:tbl>
    <w:p w:rsidR="00D40DF8" w:rsidRDefault="00D40DF8" w:rsidP="00554F8F">
      <w:pPr>
        <w:jc w:val="both"/>
        <w:rPr>
          <w:sz w:val="20"/>
          <w:szCs w:val="20"/>
        </w:rPr>
      </w:pPr>
    </w:p>
    <w:p w:rsidR="009A3A52" w:rsidRDefault="009A3A52" w:rsidP="00554F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A4. </w:t>
      </w:r>
      <w:r w:rsidRPr="009A3A52">
        <w:rPr>
          <w:sz w:val="20"/>
          <w:szCs w:val="20"/>
        </w:rPr>
        <w:t>Uporedni pregled stanovništva po starosnim kategorijama</w:t>
      </w:r>
      <w:r w:rsidR="00BD6167">
        <w:rPr>
          <w:sz w:val="20"/>
          <w:szCs w:val="20"/>
        </w:rPr>
        <w:t xml:space="preserve"> (2003-2011)</w:t>
      </w:r>
    </w:p>
    <w:tbl>
      <w:tblPr>
        <w:tblW w:w="5000" w:type="pct"/>
        <w:tblLook w:val="04A0"/>
      </w:tblPr>
      <w:tblGrid>
        <w:gridCol w:w="1121"/>
        <w:gridCol w:w="833"/>
        <w:gridCol w:w="917"/>
        <w:gridCol w:w="973"/>
        <w:gridCol w:w="832"/>
        <w:gridCol w:w="917"/>
        <w:gridCol w:w="973"/>
        <w:gridCol w:w="832"/>
        <w:gridCol w:w="917"/>
        <w:gridCol w:w="971"/>
      </w:tblGrid>
      <w:tr w:rsidR="009A3A52" w:rsidRPr="009A3A52" w:rsidTr="009A3A52"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2011/03</w:t>
            </w:r>
          </w:p>
        </w:tc>
      </w:tr>
      <w:tr w:rsidR="009A3A52" w:rsidRPr="009A3A52" w:rsidTr="009A3A52"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Muško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Žensko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0-4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-1,4%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5,5%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5-9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-11,7%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-4,5%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7,1%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22,3%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10,5%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16,7%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-0,2%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2,6%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16,6%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-2,2%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6,5%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13,2%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16,9%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20,7%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14,3%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-8,3%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-2,2%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-9,4%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-1,7%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14,7%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16,3%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15,4%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85,9%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60,0%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37,8%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30,5%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34,0%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-17,4%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-20,0%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-18,8%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11,3%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18,1%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15,0%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27,6%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29,3%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28,6%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80+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50,5%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37,4%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42,0%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Nepoznato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-90,5%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-94,2%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color w:val="000000"/>
                <w:sz w:val="18"/>
                <w:szCs w:val="18"/>
              </w:rPr>
              <w:t>-92,8%</w:t>
            </w:r>
          </w:p>
        </w:tc>
      </w:tr>
      <w:tr w:rsidR="009A3A52" w:rsidRPr="009A3A52" w:rsidTr="009A3A52"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7443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7338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14781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8225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8006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16231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10,5%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A52" w:rsidRPr="009A3A52" w:rsidRDefault="009A3A52" w:rsidP="009A3A5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3A5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9,8%</w:t>
            </w:r>
          </w:p>
        </w:tc>
      </w:tr>
    </w:tbl>
    <w:p w:rsidR="0089785D" w:rsidRDefault="0089785D" w:rsidP="00554F8F">
      <w:pPr>
        <w:jc w:val="both"/>
        <w:rPr>
          <w:sz w:val="20"/>
          <w:szCs w:val="20"/>
        </w:rPr>
      </w:pPr>
    </w:p>
    <w:p w:rsidR="009A3A52" w:rsidRDefault="009A3A52" w:rsidP="00554F8F">
      <w:pPr>
        <w:jc w:val="both"/>
        <w:rPr>
          <w:sz w:val="20"/>
          <w:szCs w:val="20"/>
        </w:rPr>
      </w:pPr>
    </w:p>
    <w:p w:rsidR="009A3A52" w:rsidRDefault="009A3A52" w:rsidP="00554F8F">
      <w:pPr>
        <w:jc w:val="both"/>
        <w:rPr>
          <w:sz w:val="20"/>
          <w:szCs w:val="20"/>
        </w:rPr>
      </w:pPr>
    </w:p>
    <w:p w:rsidR="003D686B" w:rsidRDefault="003D68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40DF8" w:rsidRPr="00D40DF8" w:rsidRDefault="00D40DF8" w:rsidP="00D40DF8">
      <w:pPr>
        <w:jc w:val="both"/>
        <w:rPr>
          <w:sz w:val="20"/>
          <w:szCs w:val="20"/>
        </w:rPr>
      </w:pPr>
      <w:r w:rsidRPr="00D40DF8">
        <w:rPr>
          <w:sz w:val="20"/>
          <w:szCs w:val="20"/>
        </w:rPr>
        <w:lastRenderedPageBreak/>
        <w:t>A6</w:t>
      </w:r>
      <w:r>
        <w:rPr>
          <w:sz w:val="20"/>
          <w:szCs w:val="20"/>
        </w:rPr>
        <w:t>-</w:t>
      </w:r>
      <w:r w:rsidRPr="00D40DF8">
        <w:rPr>
          <w:sz w:val="20"/>
          <w:szCs w:val="20"/>
        </w:rPr>
        <w:t xml:space="preserve"> </w:t>
      </w:r>
      <w:r w:rsidRPr="00D40DF8">
        <w:rPr>
          <w:rFonts w:cs="Arial"/>
          <w:sz w:val="20"/>
          <w:szCs w:val="20"/>
          <w:lang w:val="sr-Latn-CS"/>
        </w:rPr>
        <w:t>Lokalni putni pravci (kategorisani i nekategorisani)-Odluka o putevima</w:t>
      </w:r>
    </w:p>
    <w:p w:rsidR="00D40DF8" w:rsidRPr="00F34A66" w:rsidRDefault="00D40DF8" w:rsidP="00D40DF8">
      <w:pPr>
        <w:rPr>
          <w:rFonts w:cs="Arial"/>
          <w:sz w:val="20"/>
          <w:szCs w:val="20"/>
          <w:lang w:val="sr-Latn-CS"/>
        </w:rPr>
      </w:pP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Golubovci –Mataguži, 6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Velji Brijeg - Srpska - Jadranska magistrala 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Most na Cijevni - Mitrovići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Most na Cijevni - Ljajkovići 1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Jadranska magistrala - Donja Mahala 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Mojanovići - Goričani 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Jadranska magistrala - Bijelo Polje 1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Bistrica - Kurilo 1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Put za Plavnicu - Šušunja 1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Mahala - Tomića Uba - Balabani - Gostilj 8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Tomića Uba - Golubovački most - Brijeg - Trešnica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Golubovačko polje - Gošići 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Mataguži - Vladne 1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Golubovci - Plavnica 8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Golubovci - Vukovci - Ponari 7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Jadranska magistrala -Balijače - Aerodrom 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Tomića Uba - Mojanovići - Jadranska magistrala - Željeznička stanica 4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Ržanički most -kuće Rakića - Most na Cijevni 6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Vukovci - Grbavci 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Šušunja - put za Plavnicu 1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Balabani - Gošići - Mataguži 4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Golubovački brijeg - Gošići 3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Trešnjica - Nikolj crkva 3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Krst Mojanski - Šušunja 6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Bistrica - Bijelo Polje-Berislavci-Balabani 6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Trešnjica - Otkupna stanica - Asanovića brijest 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Mahala (Velji put) - Željeznička stanica - Golubovci 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Magistrala (nadvožnjak)-Krst Mojanski-Aerodrom 3,5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BDD6EE" w:themeFill="accent1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Goričani (stara škola) - Magistrala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Vukovački most - Beglaci 1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Šušunja - Džagurići 3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Put za šljunkaru - Kruščice - Jadranska magistrala 3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Jadranska magistrala - Kruščice 0,5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Mojanovići - Bišćani - Trešnjica - Daljevac 6,5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Golubovci (put za Tuzi) - Mala Mrka 7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Balabani (polje) - Pantovac 4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</w:t>
      </w:r>
      <w:r w:rsidRPr="00F34A66">
        <w:rPr>
          <w:rFonts w:cs="Arial"/>
          <w:sz w:val="20"/>
          <w:szCs w:val="20"/>
          <w:shd w:val="clear" w:color="auto" w:fill="9CC2E5" w:themeFill="accent1" w:themeFillTint="99"/>
        </w:rPr>
        <w:t>Gošići - Boljevića Mahala - put za Tuzi 3,5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Put za Tuzi- Groblje (Mataguži)-Stari Viganj-Gošići 4,5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Vladne - Mataguži-Govedja mrka 7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Spomenik Golubovci - Velje Njive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Jadranska magistrala - Račica - Krčanje 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Vranjina - Manastir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Velji Brijeg - Nikačevice 1,2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Srpska - Ljajkovići 0,8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Jadranska magistrala - OŠ Srpska - Ljajkovići 1,2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Roklivade - put za Mataguži 3,2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Autobuska stanica Gošići - Dubrava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Potok - Rupa Alanovića sa Krakom za Roklivade 1,0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Mijatovića mala - Put za Golubački brijeg 0,5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Lazova ogradja- put za Nikolj Crkvu 2,0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Roklivade - Prve šume 2,0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lastRenderedPageBreak/>
        <w:t xml:space="preserve"> Karačin potok - Trešnjica 1,3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Kovačevića kuća - Stadion Goričani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Donje polje - Jadranska magistrala - Dragovir 4,5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Vrulja - Golubovci (Anovi) 2,0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Beglaci - Kuljari - Jadranska magistrala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9CC2E5" w:themeFill="accent1" w:themeFillTint="99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Jadranska magistrala - Berislavci 1,0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Veterinarska stanica - Bašte - Željeznička stanica 1,5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 xml:space="preserve"> Šušunja - Berislavci 7 km</w:t>
      </w:r>
    </w:p>
    <w:p w:rsidR="00D40DF8" w:rsidRPr="00F34A66" w:rsidRDefault="00D40DF8" w:rsidP="00DA3943">
      <w:pPr>
        <w:pStyle w:val="ListParagraph"/>
        <w:numPr>
          <w:ilvl w:val="0"/>
          <w:numId w:val="13"/>
        </w:numPr>
        <w:shd w:val="clear" w:color="auto" w:fill="F7CAAC" w:themeFill="accent2" w:themeFillTint="66"/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Mojanovići - Lisovci - Džgurlić 7 km</w:t>
      </w:r>
    </w:p>
    <w:p w:rsidR="00D40DF8" w:rsidRDefault="00D40DF8" w:rsidP="00DA394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Balabani - Stružice - Mala Mrka 9 km</w:t>
      </w:r>
    </w:p>
    <w:p w:rsidR="00F34A66" w:rsidRPr="00F34A66" w:rsidRDefault="00F34A66" w:rsidP="00F34A66">
      <w:pPr>
        <w:pStyle w:val="ListParagraph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F34A66" w:rsidRPr="00F34A66" w:rsidRDefault="00F34A66" w:rsidP="00F34A66">
      <w:pPr>
        <w:pStyle w:val="ListParagraph"/>
        <w:shd w:val="clear" w:color="auto" w:fill="9CC2E5" w:themeFill="accent1" w:themeFillTint="99"/>
        <w:autoSpaceDE w:val="0"/>
        <w:autoSpaceDN w:val="0"/>
        <w:adjustRightInd w:val="0"/>
        <w:rPr>
          <w:rFonts w:cs="Arial"/>
          <w:sz w:val="20"/>
          <w:szCs w:val="20"/>
        </w:rPr>
      </w:pPr>
      <w:r w:rsidRPr="00F34A66">
        <w:rPr>
          <w:rFonts w:cs="Arial"/>
          <w:sz w:val="20"/>
          <w:szCs w:val="20"/>
        </w:rPr>
        <w:t>Asfaltirani putevi</w:t>
      </w:r>
    </w:p>
    <w:p w:rsidR="00F34A66" w:rsidRPr="00F34A66" w:rsidRDefault="00F34A66" w:rsidP="00F34A66">
      <w:pPr>
        <w:pStyle w:val="ListParagraph"/>
        <w:shd w:val="clear" w:color="auto" w:fill="F7CAAC" w:themeFill="accent2" w:themeFillTint="66"/>
        <w:rPr>
          <w:rFonts w:cs="Arial"/>
          <w:sz w:val="20"/>
          <w:szCs w:val="20"/>
          <w:lang w:val="sr-Latn-CS"/>
        </w:rPr>
      </w:pPr>
      <w:r w:rsidRPr="00F34A66">
        <w:rPr>
          <w:rFonts w:cs="Arial"/>
          <w:sz w:val="20"/>
          <w:szCs w:val="20"/>
          <w:lang w:val="sr-Latn-CS"/>
        </w:rPr>
        <w:t xml:space="preserve">Putevi koji se preklapaju sa drugim putnim pravcima   </w:t>
      </w:r>
    </w:p>
    <w:p w:rsidR="00F34A66" w:rsidRPr="00F34A66" w:rsidRDefault="00F34A66" w:rsidP="00F34A66">
      <w:pPr>
        <w:pStyle w:val="ListParagraph"/>
        <w:rPr>
          <w:rFonts w:cs="Arial"/>
          <w:sz w:val="20"/>
          <w:szCs w:val="20"/>
          <w:lang w:val="sr-Latn-CS"/>
        </w:rPr>
      </w:pPr>
    </w:p>
    <w:p w:rsidR="00F34A66" w:rsidRPr="00F34A66" w:rsidRDefault="00F34A66" w:rsidP="00F34A66">
      <w:pPr>
        <w:autoSpaceDE w:val="0"/>
        <w:autoSpaceDN w:val="0"/>
        <w:adjustRightInd w:val="0"/>
        <w:spacing w:after="200"/>
        <w:ind w:left="360"/>
        <w:rPr>
          <w:rFonts w:cs="Arial"/>
          <w:sz w:val="20"/>
          <w:szCs w:val="20"/>
        </w:rPr>
      </w:pPr>
    </w:p>
    <w:sectPr w:rsidR="00F34A66" w:rsidRPr="00F34A66" w:rsidSect="00CA294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AB" w:rsidRDefault="004E68AB" w:rsidP="0081625A">
      <w:pPr>
        <w:spacing w:line="240" w:lineRule="auto"/>
      </w:pPr>
      <w:r>
        <w:separator/>
      </w:r>
    </w:p>
  </w:endnote>
  <w:endnote w:type="continuationSeparator" w:id="0">
    <w:p w:rsidR="004E68AB" w:rsidRDefault="004E68AB" w:rsidP="00816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TE2FBFF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4830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DA7" w:rsidRDefault="00A70DA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5087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A70DA7" w:rsidRDefault="00A70D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AB" w:rsidRDefault="004E68AB" w:rsidP="0081625A">
      <w:pPr>
        <w:spacing w:line="240" w:lineRule="auto"/>
      </w:pPr>
      <w:r>
        <w:separator/>
      </w:r>
    </w:p>
  </w:footnote>
  <w:footnote w:type="continuationSeparator" w:id="0">
    <w:p w:rsidR="004E68AB" w:rsidRDefault="004E68AB" w:rsidP="0081625A">
      <w:pPr>
        <w:spacing w:line="240" w:lineRule="auto"/>
      </w:pPr>
      <w:r>
        <w:continuationSeparator/>
      </w:r>
    </w:p>
  </w:footnote>
  <w:footnote w:id="1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Zakon</w:t>
      </w:r>
      <w:r w:rsidRPr="00E47C3C">
        <w:t xml:space="preserve"> o izmjenama i dopunama Zakona o Glavnom gradu ("Sluzbeni list Crne Gore", br. 002/16 od 14.01.2016)</w:t>
      </w:r>
    </w:p>
  </w:footnote>
  <w:footnote w:id="2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89B">
        <w:t>Odluka o naseljima i granicama naselja na teritoriji Golubovaca, kao Opštine u okviru Glavnog grada ("Službeni list Crne Gore - opštinski propisi", br. 026/16 od 07.06.2016, 044/17 od 23.10.2017)</w:t>
      </w:r>
    </w:p>
  </w:footnote>
  <w:footnote w:id="3">
    <w:p w:rsidR="00A70DA7" w:rsidRPr="00376B5E" w:rsidRDefault="00A70DA7">
      <w:pPr>
        <w:pStyle w:val="FootnoteText"/>
      </w:pPr>
      <w:r>
        <w:rPr>
          <w:rStyle w:val="FootnoteReference"/>
        </w:rPr>
        <w:footnoteRef/>
      </w:r>
      <w:r>
        <w:t xml:space="preserve"> Zbir stanovnika pripadajućih naselja u skladu </w:t>
      </w:r>
      <w:proofErr w:type="gramStart"/>
      <w:r>
        <w:t>sa</w:t>
      </w:r>
      <w:proofErr w:type="gramEnd"/>
      <w:r>
        <w:t xml:space="preserve"> metodologijom popisa 2011. godine i važećim Zakonom o teritorijalnoj organizaciji Crne Gore</w:t>
      </w:r>
    </w:p>
  </w:footnote>
  <w:footnote w:id="4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Pregled broja stanovnika,</w:t>
      </w:r>
      <w:r w:rsidRPr="00B04055">
        <w:t xml:space="preserve"> domaćinstava</w:t>
      </w:r>
      <w:r>
        <w:t xml:space="preserve"> i stanova</w:t>
      </w:r>
      <w:r w:rsidRPr="00B04055">
        <w:t xml:space="preserve"> po naseljima je dat u prilogu (A1</w:t>
      </w:r>
      <w:r>
        <w:t>,</w:t>
      </w:r>
      <w:r w:rsidRPr="00B04055">
        <w:t xml:space="preserve"> A2</w:t>
      </w:r>
      <w:r>
        <w:t xml:space="preserve"> i A3</w:t>
      </w:r>
      <w:r w:rsidRPr="00B04055">
        <w:t>).</w:t>
      </w:r>
      <w:proofErr w:type="gramEnd"/>
    </w:p>
  </w:footnote>
  <w:footnote w:id="5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Uporedni pregled stanovništva između dva popisa po starosnim kategorijama je dat u prilogu A4</w:t>
      </w:r>
    </w:p>
  </w:footnote>
  <w:footnote w:id="6">
    <w:p w:rsidR="00A70DA7" w:rsidRPr="00F8105C" w:rsidRDefault="00A70DA7" w:rsidP="003F75D6">
      <w:pPr>
        <w:pStyle w:val="FootnoteText"/>
        <w:jc w:val="both"/>
      </w:pPr>
      <w:r w:rsidRPr="009F3EEA">
        <w:rPr>
          <w:rStyle w:val="FootnoteReference"/>
        </w:rPr>
        <w:footnoteRef/>
      </w:r>
      <w:r w:rsidRPr="009F3EEA">
        <w:t xml:space="preserve"> </w:t>
      </w:r>
      <w:proofErr w:type="gramStart"/>
      <w:r w:rsidRPr="009F3EEA">
        <w:t>Prema definiciji Popisa 2011.</w:t>
      </w:r>
      <w:proofErr w:type="gramEnd"/>
      <w:r w:rsidRPr="009F3EEA">
        <w:t xml:space="preserve"> </w:t>
      </w:r>
      <w:proofErr w:type="gramStart"/>
      <w:r w:rsidRPr="009F3EEA">
        <w:t>godine</w:t>
      </w:r>
      <w:proofErr w:type="gramEnd"/>
      <w:r w:rsidRPr="009F3EEA">
        <w:t xml:space="preserve"> zaposlenim se smatra lice koje je obavljalo bilo kakav redovan ili uobičajen rad za platu u nedelji makar jedan sat ili je obavljao bilo kakakav neplaćen posao (u preduzeću, profesionalnoj praksi ili poljoprivrednoj farmi koja je u vlasništvu bilo kojeg člana njegove porodice).</w:t>
      </w:r>
    </w:p>
  </w:footnote>
  <w:footnote w:id="7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54A7">
        <w:t>Stopa nezaposlenosti predstavlja procenat nezaposlenih u ukupnom broju aktivnih stanovnika</w:t>
      </w:r>
    </w:p>
  </w:footnote>
  <w:footnote w:id="8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7142">
        <w:t>Zakon o socijalnoj i dječjoj zaštiti ("Službeni list Crne Gore", br. 027/13 od 11.06.2013, 001/15 od 05.01.2015, 042/15 od 29.07.2015, 047/15 od 18.08.2015, 056/16 od 23.08.2016, 066/16 od 20.10.2016, 001/17 od 09.01.2017, 031/17 od 12.05.2017, 042/17 od 30.06.2017, 050/17 od 31.07.2017)</w:t>
      </w:r>
    </w:p>
  </w:footnote>
  <w:footnote w:id="9">
    <w:p w:rsidR="00A70DA7" w:rsidRPr="00B65E9D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E9D">
        <w:t>Starine Crne Gore VII, Uprava za zaštitu kulturnih dobara, 2016. godina, Cetinje</w:t>
      </w:r>
      <w:r>
        <w:t>, str.122</w:t>
      </w:r>
    </w:p>
  </w:footnote>
  <w:footnote w:id="10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Registar</w:t>
      </w:r>
      <w:r w:rsidRPr="00450EEB">
        <w:t xml:space="preserve"> prijava trgov</w:t>
      </w:r>
      <w:r>
        <w:t>i</w:t>
      </w:r>
      <w:r w:rsidRPr="00450EEB">
        <w:t xml:space="preserve">nskih objekata </w:t>
      </w:r>
      <w:r>
        <w:t xml:space="preserve">- </w:t>
      </w:r>
      <w:r w:rsidRPr="00450EEB">
        <w:t>Glavn</w:t>
      </w:r>
      <w:r>
        <w:t>i grad</w:t>
      </w:r>
      <w:r w:rsidRPr="00450EEB">
        <w:t xml:space="preserve"> Podgoric</w:t>
      </w:r>
      <w:r>
        <w:t>a (21.04.2020.god.)</w:t>
      </w:r>
      <w:proofErr w:type="gramEnd"/>
    </w:p>
  </w:footnote>
  <w:footnote w:id="11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Registar ugostiteljskih objekata – Glavni grad Podgorica (21.04.2020.god.)</w:t>
      </w:r>
      <w:proofErr w:type="gramEnd"/>
      <w:r>
        <w:t xml:space="preserve"> </w:t>
      </w:r>
    </w:p>
  </w:footnote>
  <w:footnote w:id="12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Registar</w:t>
      </w:r>
      <w:r w:rsidRPr="00450EEB">
        <w:t xml:space="preserve"> prijava zanatstva </w:t>
      </w:r>
      <w:r>
        <w:t>- Glavni grad Podgorica (21.04.2020.god.)</w:t>
      </w:r>
      <w:proofErr w:type="gramEnd"/>
    </w:p>
  </w:footnote>
  <w:footnote w:id="13">
    <w:p w:rsidR="00A70DA7" w:rsidRPr="00BF6F3F" w:rsidRDefault="00A70DA7" w:rsidP="009045A7">
      <w:pPr>
        <w:pStyle w:val="FootnoteText"/>
      </w:pPr>
      <w:r>
        <w:rPr>
          <w:rStyle w:val="FootnoteReference"/>
        </w:rPr>
        <w:footnoteRef/>
      </w:r>
      <w:r>
        <w:t xml:space="preserve"> Podaci UBHF, 2020</w:t>
      </w:r>
    </w:p>
  </w:footnote>
  <w:footnote w:id="14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Vidi prilog </w:t>
      </w:r>
      <w:r w:rsidRPr="00075101">
        <w:t>A6- Lokalni putni pravci (kategoris</w:t>
      </w:r>
      <w:r>
        <w:t>ani i nekategorisani)</w:t>
      </w:r>
    </w:p>
  </w:footnote>
  <w:footnote w:id="15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3BB5">
        <w:t>Zakon o elektronskim komunikacijama ("Službeni list Crne Gore", br. 040/13 od 13.08.2013, 056/13 od 06.12.2013, 002/17 od 10.01.2017, 049/19 od 23.08.2019)</w:t>
      </w:r>
    </w:p>
  </w:footnote>
  <w:footnote w:id="16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2C0E">
        <w:t>Zakon o digitalnoj radio-difuziji ("Službeni list Crne Gore", br. 034/11 od 12.07.2011, 031/12 od 15.06.2012)</w:t>
      </w:r>
    </w:p>
  </w:footnote>
  <w:footnote w:id="17">
    <w:p w:rsidR="00A70DA7" w:rsidRPr="002A607C" w:rsidRDefault="00A70DA7" w:rsidP="002A607C">
      <w:pPr>
        <w:spacing w:line="240" w:lineRule="auto"/>
        <w:rPr>
          <w:rFonts w:cs="Arial"/>
          <w:bCs/>
          <w:iCs/>
          <w:sz w:val="20"/>
          <w:szCs w:val="20"/>
          <w:lang w:val="sr-Latn-CS"/>
        </w:rPr>
      </w:pPr>
      <w:r w:rsidRPr="00294620">
        <w:rPr>
          <w:rStyle w:val="FootnoteReference"/>
          <w:sz w:val="20"/>
          <w:szCs w:val="20"/>
        </w:rPr>
        <w:footnoteRef/>
      </w:r>
      <w:r w:rsidRPr="00294620">
        <w:rPr>
          <w:sz w:val="20"/>
          <w:szCs w:val="20"/>
        </w:rPr>
        <w:t xml:space="preserve"> </w:t>
      </w:r>
      <w:r w:rsidRPr="00294620">
        <w:rPr>
          <w:rFonts w:cs="Arial"/>
          <w:bCs/>
          <w:iCs/>
          <w:sz w:val="20"/>
          <w:szCs w:val="20"/>
          <w:lang w:val="sr-Latn-CS"/>
        </w:rPr>
        <w:t>Izvještaj o stanju životne sredine za teritoriju Glavnog grada Podgorica za period 2015</w:t>
      </w:r>
      <w:r>
        <w:rPr>
          <w:rFonts w:cs="Arial"/>
          <w:bCs/>
          <w:iCs/>
          <w:sz w:val="20"/>
          <w:szCs w:val="20"/>
          <w:lang w:val="sr-Latn-CS"/>
        </w:rPr>
        <w:t>-</w:t>
      </w:r>
      <w:r w:rsidRPr="00294620">
        <w:rPr>
          <w:rFonts w:cs="Arial"/>
          <w:bCs/>
          <w:iCs/>
          <w:sz w:val="20"/>
          <w:szCs w:val="20"/>
          <w:lang w:val="sr-Latn-CS"/>
        </w:rPr>
        <w:t xml:space="preserve"> 2019. godina</w:t>
      </w:r>
      <w:r>
        <w:rPr>
          <w:rFonts w:cs="Arial"/>
          <w:bCs/>
          <w:iCs/>
          <w:sz w:val="20"/>
          <w:szCs w:val="20"/>
          <w:lang w:val="sr-Latn-CS"/>
        </w:rPr>
        <w:t>, str. 14-83.</w:t>
      </w:r>
    </w:p>
  </w:footnote>
  <w:footnote w:id="18">
    <w:p w:rsidR="00A70DA7" w:rsidRPr="00294620" w:rsidRDefault="00A70DA7" w:rsidP="002A60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EE58B8">
        <w:rPr>
          <w:i/>
        </w:rPr>
        <w:t>Ibid.,</w:t>
      </w:r>
      <w:proofErr w:type="gramEnd"/>
      <w:r w:rsidRPr="00EE58B8">
        <w:rPr>
          <w:i/>
        </w:rPr>
        <w:t xml:space="preserve"> </w:t>
      </w:r>
      <w:r>
        <w:rPr>
          <w:i/>
        </w:rPr>
        <w:t xml:space="preserve">str. </w:t>
      </w:r>
      <w:r w:rsidRPr="00EE58B8">
        <w:rPr>
          <w:i/>
        </w:rPr>
        <w:t>84-92</w:t>
      </w:r>
      <w:r>
        <w:t>.</w:t>
      </w:r>
    </w:p>
  </w:footnote>
  <w:footnote w:id="19">
    <w:p w:rsidR="00A70DA7" w:rsidRPr="00EE58B8" w:rsidRDefault="00A70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EE58B8">
        <w:rPr>
          <w:i/>
        </w:rPr>
        <w:t>Ibid.,</w:t>
      </w:r>
      <w:proofErr w:type="gramEnd"/>
      <w:r w:rsidRPr="00EE58B8">
        <w:rPr>
          <w:i/>
        </w:rPr>
        <w:t xml:space="preserve"> str</w:t>
      </w:r>
      <w:r>
        <w:rPr>
          <w:i/>
        </w:rPr>
        <w:t>.</w:t>
      </w:r>
      <w:r w:rsidRPr="00EE58B8">
        <w:rPr>
          <w:i/>
        </w:rPr>
        <w:t xml:space="preserve"> 94.</w:t>
      </w:r>
    </w:p>
  </w:footnote>
  <w:footnote w:id="20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Zakon</w:t>
      </w:r>
      <w:r w:rsidRPr="00A44FFD">
        <w:t xml:space="preserve"> o planiranju prostora i izgradnji objekta ("Službeni list Crne Gore", br. 064/17)</w:t>
      </w:r>
    </w:p>
  </w:footnote>
  <w:footnote w:id="21">
    <w:p w:rsidR="00A70DA7" w:rsidRDefault="00A70DA7">
      <w:pPr>
        <w:pStyle w:val="FootnoteText"/>
      </w:pPr>
      <w:r>
        <w:rPr>
          <w:rStyle w:val="FootnoteReference"/>
        </w:rPr>
        <w:footnoteRef/>
      </w:r>
      <w:r>
        <w:t xml:space="preserve"> Zakon o Glavnom gradu</w:t>
      </w:r>
      <w:r w:rsidRPr="00A67D2F">
        <w:t xml:space="preserve"> ("Službeni list Republike Crne Gore", br. 065/05 od 03.11.2005, Službeni list Crne Gore", br. 088/09 od 31.12.2009, 072/10 od 08.12.2010, 002/16 od 14.01.2016, 031/17 od 12.05.2017)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500E"/>
    <w:multiLevelType w:val="hybridMultilevel"/>
    <w:tmpl w:val="9C0A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5C2C"/>
    <w:multiLevelType w:val="hybridMultilevel"/>
    <w:tmpl w:val="78689C78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F6A4D"/>
    <w:multiLevelType w:val="hybridMultilevel"/>
    <w:tmpl w:val="ED06A322"/>
    <w:lvl w:ilvl="0" w:tplc="120CBA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260"/>
    <w:multiLevelType w:val="hybridMultilevel"/>
    <w:tmpl w:val="5C48A33C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D0E3F"/>
    <w:multiLevelType w:val="hybridMultilevel"/>
    <w:tmpl w:val="B5E6B560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26920"/>
    <w:multiLevelType w:val="hybridMultilevel"/>
    <w:tmpl w:val="9138BF60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271F7"/>
    <w:multiLevelType w:val="hybridMultilevel"/>
    <w:tmpl w:val="A5624C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3FE8"/>
    <w:multiLevelType w:val="hybridMultilevel"/>
    <w:tmpl w:val="0B80A856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C70DD"/>
    <w:multiLevelType w:val="hybridMultilevel"/>
    <w:tmpl w:val="42CACECA"/>
    <w:lvl w:ilvl="0" w:tplc="348EB5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15C7E"/>
    <w:multiLevelType w:val="hybridMultilevel"/>
    <w:tmpl w:val="13BA17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15BD0"/>
    <w:multiLevelType w:val="hybridMultilevel"/>
    <w:tmpl w:val="016AB2D0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A6130"/>
    <w:multiLevelType w:val="hybridMultilevel"/>
    <w:tmpl w:val="7DF6B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F2827"/>
    <w:multiLevelType w:val="hybridMultilevel"/>
    <w:tmpl w:val="F638702A"/>
    <w:lvl w:ilvl="0" w:tplc="348EB5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F7DA5"/>
    <w:multiLevelType w:val="hybridMultilevel"/>
    <w:tmpl w:val="0688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1442F"/>
    <w:multiLevelType w:val="hybridMultilevel"/>
    <w:tmpl w:val="14F41A56"/>
    <w:lvl w:ilvl="0" w:tplc="348EB5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97468"/>
    <w:multiLevelType w:val="hybridMultilevel"/>
    <w:tmpl w:val="18C2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823A9"/>
    <w:multiLevelType w:val="hybridMultilevel"/>
    <w:tmpl w:val="5350788E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F01030"/>
    <w:multiLevelType w:val="hybridMultilevel"/>
    <w:tmpl w:val="C1A2DD98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6E5633"/>
    <w:multiLevelType w:val="hybridMultilevel"/>
    <w:tmpl w:val="76D08F6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F041C"/>
    <w:multiLevelType w:val="hybridMultilevel"/>
    <w:tmpl w:val="C19C155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E3ACD"/>
    <w:multiLevelType w:val="hybridMultilevel"/>
    <w:tmpl w:val="57AAA47E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102473"/>
    <w:multiLevelType w:val="hybridMultilevel"/>
    <w:tmpl w:val="EEA831BC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A030B"/>
    <w:multiLevelType w:val="hybridMultilevel"/>
    <w:tmpl w:val="F17C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300799"/>
    <w:multiLevelType w:val="hybridMultilevel"/>
    <w:tmpl w:val="67D01198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10205A"/>
    <w:multiLevelType w:val="hybridMultilevel"/>
    <w:tmpl w:val="CDD0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B5025C"/>
    <w:multiLevelType w:val="hybridMultilevel"/>
    <w:tmpl w:val="413E55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5E1558"/>
    <w:multiLevelType w:val="hybridMultilevel"/>
    <w:tmpl w:val="200C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77F0"/>
    <w:multiLevelType w:val="hybridMultilevel"/>
    <w:tmpl w:val="0082D38C"/>
    <w:lvl w:ilvl="0" w:tplc="348EB5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ED162D"/>
    <w:multiLevelType w:val="hybridMultilevel"/>
    <w:tmpl w:val="CC5C598C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C066A5"/>
    <w:multiLevelType w:val="hybridMultilevel"/>
    <w:tmpl w:val="198465BA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135D3"/>
    <w:multiLevelType w:val="hybridMultilevel"/>
    <w:tmpl w:val="5C42C608"/>
    <w:lvl w:ilvl="0" w:tplc="348EB5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FD50E9"/>
    <w:multiLevelType w:val="hybridMultilevel"/>
    <w:tmpl w:val="7466EF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7435BD"/>
    <w:multiLevelType w:val="hybridMultilevel"/>
    <w:tmpl w:val="C662169E"/>
    <w:lvl w:ilvl="0" w:tplc="7B0AB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A23E35"/>
    <w:multiLevelType w:val="hybridMultilevel"/>
    <w:tmpl w:val="8D64B60A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4">
    <w:nsid w:val="4B46139C"/>
    <w:multiLevelType w:val="hybridMultilevel"/>
    <w:tmpl w:val="1436AC30"/>
    <w:lvl w:ilvl="0" w:tplc="348EB5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FA22E8"/>
    <w:multiLevelType w:val="hybridMultilevel"/>
    <w:tmpl w:val="535A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1618B"/>
    <w:multiLevelType w:val="hybridMultilevel"/>
    <w:tmpl w:val="AB00BCD2"/>
    <w:lvl w:ilvl="0" w:tplc="7B0AB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257810"/>
    <w:multiLevelType w:val="hybridMultilevel"/>
    <w:tmpl w:val="9892BAB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A97A82"/>
    <w:multiLevelType w:val="hybridMultilevel"/>
    <w:tmpl w:val="4E6E4432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444551"/>
    <w:multiLevelType w:val="hybridMultilevel"/>
    <w:tmpl w:val="CBFC053A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F968A3"/>
    <w:multiLevelType w:val="hybridMultilevel"/>
    <w:tmpl w:val="9466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88180E"/>
    <w:multiLevelType w:val="hybridMultilevel"/>
    <w:tmpl w:val="FF6C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8210C0"/>
    <w:multiLevelType w:val="hybridMultilevel"/>
    <w:tmpl w:val="8C4003E6"/>
    <w:lvl w:ilvl="0" w:tplc="FC2A63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2A1107"/>
    <w:multiLevelType w:val="hybridMultilevel"/>
    <w:tmpl w:val="E29622E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132797F"/>
    <w:multiLevelType w:val="hybridMultilevel"/>
    <w:tmpl w:val="38846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4A2790"/>
    <w:multiLevelType w:val="hybridMultilevel"/>
    <w:tmpl w:val="DD70C9A8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FC5F98"/>
    <w:multiLevelType w:val="hybridMultilevel"/>
    <w:tmpl w:val="3650F38E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690526"/>
    <w:multiLevelType w:val="hybridMultilevel"/>
    <w:tmpl w:val="4E0489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3211B6"/>
    <w:multiLevelType w:val="hybridMultilevel"/>
    <w:tmpl w:val="2F320688"/>
    <w:lvl w:ilvl="0" w:tplc="348EB5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2D2969"/>
    <w:multiLevelType w:val="hybridMultilevel"/>
    <w:tmpl w:val="BD7CAD0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581929"/>
    <w:multiLevelType w:val="hybridMultilevel"/>
    <w:tmpl w:val="F6D2973C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415094E"/>
    <w:multiLevelType w:val="hybridMultilevel"/>
    <w:tmpl w:val="32705B4C"/>
    <w:lvl w:ilvl="0" w:tplc="86D2AA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9E2EC1"/>
    <w:multiLevelType w:val="hybridMultilevel"/>
    <w:tmpl w:val="CB26ECC8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0867AC"/>
    <w:multiLevelType w:val="hybridMultilevel"/>
    <w:tmpl w:val="FA3C5508"/>
    <w:lvl w:ilvl="0" w:tplc="348EB57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9"/>
  </w:num>
  <w:num w:numId="5">
    <w:abstractNumId w:val="18"/>
  </w:num>
  <w:num w:numId="6">
    <w:abstractNumId w:val="49"/>
  </w:num>
  <w:num w:numId="7">
    <w:abstractNumId w:val="6"/>
  </w:num>
  <w:num w:numId="8">
    <w:abstractNumId w:val="52"/>
  </w:num>
  <w:num w:numId="9">
    <w:abstractNumId w:val="37"/>
  </w:num>
  <w:num w:numId="10">
    <w:abstractNumId w:val="31"/>
  </w:num>
  <w:num w:numId="11">
    <w:abstractNumId w:val="19"/>
  </w:num>
  <w:num w:numId="12">
    <w:abstractNumId w:val="43"/>
  </w:num>
  <w:num w:numId="13">
    <w:abstractNumId w:val="47"/>
  </w:num>
  <w:num w:numId="14">
    <w:abstractNumId w:val="14"/>
  </w:num>
  <w:num w:numId="15">
    <w:abstractNumId w:val="42"/>
  </w:num>
  <w:num w:numId="16">
    <w:abstractNumId w:val="32"/>
  </w:num>
  <w:num w:numId="17">
    <w:abstractNumId w:val="36"/>
  </w:num>
  <w:num w:numId="18">
    <w:abstractNumId w:val="48"/>
  </w:num>
  <w:num w:numId="19">
    <w:abstractNumId w:val="34"/>
  </w:num>
  <w:num w:numId="20">
    <w:abstractNumId w:val="8"/>
  </w:num>
  <w:num w:numId="21">
    <w:abstractNumId w:val="45"/>
  </w:num>
  <w:num w:numId="22">
    <w:abstractNumId w:val="25"/>
  </w:num>
  <w:num w:numId="23">
    <w:abstractNumId w:val="2"/>
  </w:num>
  <w:num w:numId="24">
    <w:abstractNumId w:val="7"/>
  </w:num>
  <w:num w:numId="25">
    <w:abstractNumId w:val="23"/>
  </w:num>
  <w:num w:numId="26">
    <w:abstractNumId w:val="51"/>
  </w:num>
  <w:num w:numId="27">
    <w:abstractNumId w:val="39"/>
  </w:num>
  <w:num w:numId="28">
    <w:abstractNumId w:val="27"/>
  </w:num>
  <w:num w:numId="29">
    <w:abstractNumId w:val="5"/>
  </w:num>
  <w:num w:numId="30">
    <w:abstractNumId w:val="38"/>
  </w:num>
  <w:num w:numId="31">
    <w:abstractNumId w:val="50"/>
  </w:num>
  <w:num w:numId="32">
    <w:abstractNumId w:val="30"/>
  </w:num>
  <w:num w:numId="33">
    <w:abstractNumId w:val="0"/>
  </w:num>
  <w:num w:numId="34">
    <w:abstractNumId w:val="13"/>
  </w:num>
  <w:num w:numId="35">
    <w:abstractNumId w:val="40"/>
  </w:num>
  <w:num w:numId="36">
    <w:abstractNumId w:val="41"/>
  </w:num>
  <w:num w:numId="37">
    <w:abstractNumId w:val="24"/>
  </w:num>
  <w:num w:numId="38">
    <w:abstractNumId w:val="33"/>
  </w:num>
  <w:num w:numId="39">
    <w:abstractNumId w:val="35"/>
  </w:num>
  <w:num w:numId="40">
    <w:abstractNumId w:val="44"/>
  </w:num>
  <w:num w:numId="41">
    <w:abstractNumId w:val="15"/>
  </w:num>
  <w:num w:numId="42">
    <w:abstractNumId w:val="11"/>
  </w:num>
  <w:num w:numId="43">
    <w:abstractNumId w:val="22"/>
  </w:num>
  <w:num w:numId="44">
    <w:abstractNumId w:val="46"/>
  </w:num>
  <w:num w:numId="45">
    <w:abstractNumId w:val="10"/>
  </w:num>
  <w:num w:numId="46">
    <w:abstractNumId w:val="3"/>
  </w:num>
  <w:num w:numId="47">
    <w:abstractNumId w:val="28"/>
  </w:num>
  <w:num w:numId="48">
    <w:abstractNumId w:val="17"/>
  </w:num>
  <w:num w:numId="49">
    <w:abstractNumId w:val="29"/>
  </w:num>
  <w:num w:numId="50">
    <w:abstractNumId w:val="1"/>
  </w:num>
  <w:num w:numId="51">
    <w:abstractNumId w:val="21"/>
  </w:num>
  <w:num w:numId="52">
    <w:abstractNumId w:val="16"/>
  </w:num>
  <w:num w:numId="53">
    <w:abstractNumId w:val="26"/>
  </w:num>
  <w:num w:numId="5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F82"/>
    <w:rsid w:val="00000FBD"/>
    <w:rsid w:val="000012EC"/>
    <w:rsid w:val="00001F0D"/>
    <w:rsid w:val="000024E0"/>
    <w:rsid w:val="000025E3"/>
    <w:rsid w:val="0000338E"/>
    <w:rsid w:val="00004806"/>
    <w:rsid w:val="00005C00"/>
    <w:rsid w:val="000063EE"/>
    <w:rsid w:val="00006A39"/>
    <w:rsid w:val="00006E0F"/>
    <w:rsid w:val="00007318"/>
    <w:rsid w:val="000111A2"/>
    <w:rsid w:val="00012EB5"/>
    <w:rsid w:val="0001345A"/>
    <w:rsid w:val="000135C6"/>
    <w:rsid w:val="0001394D"/>
    <w:rsid w:val="00013B67"/>
    <w:rsid w:val="000141BF"/>
    <w:rsid w:val="00015F73"/>
    <w:rsid w:val="0001605D"/>
    <w:rsid w:val="000168AB"/>
    <w:rsid w:val="00020EF0"/>
    <w:rsid w:val="00021D82"/>
    <w:rsid w:val="0002203D"/>
    <w:rsid w:val="0002247F"/>
    <w:rsid w:val="000224C1"/>
    <w:rsid w:val="00022C0C"/>
    <w:rsid w:val="00022EBE"/>
    <w:rsid w:val="00023AA5"/>
    <w:rsid w:val="00024011"/>
    <w:rsid w:val="00024799"/>
    <w:rsid w:val="000249E7"/>
    <w:rsid w:val="000251EC"/>
    <w:rsid w:val="00025723"/>
    <w:rsid w:val="00025E63"/>
    <w:rsid w:val="00026035"/>
    <w:rsid w:val="00027251"/>
    <w:rsid w:val="00030D32"/>
    <w:rsid w:val="0003177B"/>
    <w:rsid w:val="000322D3"/>
    <w:rsid w:val="00032354"/>
    <w:rsid w:val="000326D3"/>
    <w:rsid w:val="00032766"/>
    <w:rsid w:val="00032C6C"/>
    <w:rsid w:val="000345C0"/>
    <w:rsid w:val="00034AF8"/>
    <w:rsid w:val="00034F2F"/>
    <w:rsid w:val="00037384"/>
    <w:rsid w:val="000378C5"/>
    <w:rsid w:val="00037A26"/>
    <w:rsid w:val="00037F23"/>
    <w:rsid w:val="000414E6"/>
    <w:rsid w:val="000416B0"/>
    <w:rsid w:val="0004192E"/>
    <w:rsid w:val="00041A3C"/>
    <w:rsid w:val="00041BD5"/>
    <w:rsid w:val="00042698"/>
    <w:rsid w:val="00043071"/>
    <w:rsid w:val="000432E3"/>
    <w:rsid w:val="00043E24"/>
    <w:rsid w:val="00043E29"/>
    <w:rsid w:val="000440C3"/>
    <w:rsid w:val="00044104"/>
    <w:rsid w:val="00044FD3"/>
    <w:rsid w:val="0004559C"/>
    <w:rsid w:val="0004644D"/>
    <w:rsid w:val="000465CB"/>
    <w:rsid w:val="00046926"/>
    <w:rsid w:val="00047271"/>
    <w:rsid w:val="00047B6A"/>
    <w:rsid w:val="00050B01"/>
    <w:rsid w:val="00050F89"/>
    <w:rsid w:val="00051E82"/>
    <w:rsid w:val="000525D6"/>
    <w:rsid w:val="000529B3"/>
    <w:rsid w:val="0005368C"/>
    <w:rsid w:val="00054361"/>
    <w:rsid w:val="000543CC"/>
    <w:rsid w:val="000547C3"/>
    <w:rsid w:val="000558FF"/>
    <w:rsid w:val="00055D42"/>
    <w:rsid w:val="0005633B"/>
    <w:rsid w:val="00056858"/>
    <w:rsid w:val="00056892"/>
    <w:rsid w:val="00056D7A"/>
    <w:rsid w:val="00060031"/>
    <w:rsid w:val="000603E3"/>
    <w:rsid w:val="000609CC"/>
    <w:rsid w:val="00060E0C"/>
    <w:rsid w:val="000612CF"/>
    <w:rsid w:val="000614BF"/>
    <w:rsid w:val="00061C31"/>
    <w:rsid w:val="00061D5E"/>
    <w:rsid w:val="00062927"/>
    <w:rsid w:val="00062C7A"/>
    <w:rsid w:val="00063045"/>
    <w:rsid w:val="00064377"/>
    <w:rsid w:val="000643B4"/>
    <w:rsid w:val="0006481F"/>
    <w:rsid w:val="00065008"/>
    <w:rsid w:val="00065A5A"/>
    <w:rsid w:val="00065B48"/>
    <w:rsid w:val="00065DAB"/>
    <w:rsid w:val="00067004"/>
    <w:rsid w:val="00067350"/>
    <w:rsid w:val="00072245"/>
    <w:rsid w:val="00072E96"/>
    <w:rsid w:val="00073A20"/>
    <w:rsid w:val="00073C17"/>
    <w:rsid w:val="00073FA1"/>
    <w:rsid w:val="00074090"/>
    <w:rsid w:val="000747EB"/>
    <w:rsid w:val="00074F2C"/>
    <w:rsid w:val="00075101"/>
    <w:rsid w:val="00075BE8"/>
    <w:rsid w:val="00075CA7"/>
    <w:rsid w:val="0007654E"/>
    <w:rsid w:val="000774FC"/>
    <w:rsid w:val="00077A94"/>
    <w:rsid w:val="000800A4"/>
    <w:rsid w:val="000803C0"/>
    <w:rsid w:val="0008056F"/>
    <w:rsid w:val="000808A8"/>
    <w:rsid w:val="00080ADB"/>
    <w:rsid w:val="00080F6F"/>
    <w:rsid w:val="00081271"/>
    <w:rsid w:val="000814FA"/>
    <w:rsid w:val="000815AC"/>
    <w:rsid w:val="00082AA0"/>
    <w:rsid w:val="00082B93"/>
    <w:rsid w:val="000834CD"/>
    <w:rsid w:val="00083B55"/>
    <w:rsid w:val="00083F1E"/>
    <w:rsid w:val="00083F79"/>
    <w:rsid w:val="000840DB"/>
    <w:rsid w:val="00084DF9"/>
    <w:rsid w:val="00085DBA"/>
    <w:rsid w:val="00086019"/>
    <w:rsid w:val="00086105"/>
    <w:rsid w:val="0008682B"/>
    <w:rsid w:val="00086C80"/>
    <w:rsid w:val="00086F63"/>
    <w:rsid w:val="0008720B"/>
    <w:rsid w:val="00090B4D"/>
    <w:rsid w:val="00090EBF"/>
    <w:rsid w:val="000910FA"/>
    <w:rsid w:val="00092305"/>
    <w:rsid w:val="00092953"/>
    <w:rsid w:val="00092BC6"/>
    <w:rsid w:val="00092F7B"/>
    <w:rsid w:val="00093197"/>
    <w:rsid w:val="00093DF5"/>
    <w:rsid w:val="00094291"/>
    <w:rsid w:val="00094D9A"/>
    <w:rsid w:val="00094E02"/>
    <w:rsid w:val="000952A1"/>
    <w:rsid w:val="0009597B"/>
    <w:rsid w:val="0009799E"/>
    <w:rsid w:val="000A0BE8"/>
    <w:rsid w:val="000A1F75"/>
    <w:rsid w:val="000A332C"/>
    <w:rsid w:val="000A3817"/>
    <w:rsid w:val="000A3B1E"/>
    <w:rsid w:val="000A3BD2"/>
    <w:rsid w:val="000A4D63"/>
    <w:rsid w:val="000A4EAE"/>
    <w:rsid w:val="000A562B"/>
    <w:rsid w:val="000A5639"/>
    <w:rsid w:val="000A6472"/>
    <w:rsid w:val="000A764F"/>
    <w:rsid w:val="000B063E"/>
    <w:rsid w:val="000B0A66"/>
    <w:rsid w:val="000B1298"/>
    <w:rsid w:val="000B2004"/>
    <w:rsid w:val="000B2341"/>
    <w:rsid w:val="000B3780"/>
    <w:rsid w:val="000B65B1"/>
    <w:rsid w:val="000B65DF"/>
    <w:rsid w:val="000B66B8"/>
    <w:rsid w:val="000B6FE8"/>
    <w:rsid w:val="000B7C46"/>
    <w:rsid w:val="000C09C6"/>
    <w:rsid w:val="000C0DE8"/>
    <w:rsid w:val="000C4CA4"/>
    <w:rsid w:val="000C4DA9"/>
    <w:rsid w:val="000C5236"/>
    <w:rsid w:val="000C5828"/>
    <w:rsid w:val="000C5D6D"/>
    <w:rsid w:val="000C67A8"/>
    <w:rsid w:val="000C6F89"/>
    <w:rsid w:val="000D03AC"/>
    <w:rsid w:val="000D0A64"/>
    <w:rsid w:val="000D1CB3"/>
    <w:rsid w:val="000D1CE8"/>
    <w:rsid w:val="000D356F"/>
    <w:rsid w:val="000D3EA5"/>
    <w:rsid w:val="000D41ED"/>
    <w:rsid w:val="000D42D9"/>
    <w:rsid w:val="000D444C"/>
    <w:rsid w:val="000D4EF8"/>
    <w:rsid w:val="000D5FB7"/>
    <w:rsid w:val="000D6C77"/>
    <w:rsid w:val="000E098B"/>
    <w:rsid w:val="000E135A"/>
    <w:rsid w:val="000E1BC0"/>
    <w:rsid w:val="000E2188"/>
    <w:rsid w:val="000E3C3C"/>
    <w:rsid w:val="000E4E48"/>
    <w:rsid w:val="000E53BB"/>
    <w:rsid w:val="000E586A"/>
    <w:rsid w:val="000E63A8"/>
    <w:rsid w:val="000E686A"/>
    <w:rsid w:val="000F02D3"/>
    <w:rsid w:val="000F0E8E"/>
    <w:rsid w:val="000F1FA1"/>
    <w:rsid w:val="000F27ED"/>
    <w:rsid w:val="000F2912"/>
    <w:rsid w:val="000F2A8B"/>
    <w:rsid w:val="000F2E90"/>
    <w:rsid w:val="000F6D3B"/>
    <w:rsid w:val="000F7A58"/>
    <w:rsid w:val="000F7B66"/>
    <w:rsid w:val="001007AC"/>
    <w:rsid w:val="00100EA3"/>
    <w:rsid w:val="001012B4"/>
    <w:rsid w:val="00102A89"/>
    <w:rsid w:val="0010347E"/>
    <w:rsid w:val="00103B27"/>
    <w:rsid w:val="0010530A"/>
    <w:rsid w:val="00105478"/>
    <w:rsid w:val="00107154"/>
    <w:rsid w:val="00107926"/>
    <w:rsid w:val="0010797B"/>
    <w:rsid w:val="00107E92"/>
    <w:rsid w:val="001100A3"/>
    <w:rsid w:val="001105FE"/>
    <w:rsid w:val="00111339"/>
    <w:rsid w:val="001129D4"/>
    <w:rsid w:val="001153CB"/>
    <w:rsid w:val="001155A8"/>
    <w:rsid w:val="001155F9"/>
    <w:rsid w:val="00115C4D"/>
    <w:rsid w:val="00116169"/>
    <w:rsid w:val="00116CBA"/>
    <w:rsid w:val="001177AE"/>
    <w:rsid w:val="00120C08"/>
    <w:rsid w:val="001219C5"/>
    <w:rsid w:val="00122444"/>
    <w:rsid w:val="0012292A"/>
    <w:rsid w:val="00122973"/>
    <w:rsid w:val="00122B42"/>
    <w:rsid w:val="00122B50"/>
    <w:rsid w:val="00122F3C"/>
    <w:rsid w:val="0012317C"/>
    <w:rsid w:val="00123289"/>
    <w:rsid w:val="0012361C"/>
    <w:rsid w:val="00123700"/>
    <w:rsid w:val="00123D97"/>
    <w:rsid w:val="001241C5"/>
    <w:rsid w:val="00124D96"/>
    <w:rsid w:val="0012528F"/>
    <w:rsid w:val="00126838"/>
    <w:rsid w:val="001269E3"/>
    <w:rsid w:val="001272EB"/>
    <w:rsid w:val="00127DDA"/>
    <w:rsid w:val="00130438"/>
    <w:rsid w:val="00130E8F"/>
    <w:rsid w:val="00131351"/>
    <w:rsid w:val="00131756"/>
    <w:rsid w:val="00131F73"/>
    <w:rsid w:val="00131F7A"/>
    <w:rsid w:val="0013227D"/>
    <w:rsid w:val="00132789"/>
    <w:rsid w:val="00133D9A"/>
    <w:rsid w:val="00135A7C"/>
    <w:rsid w:val="0013652A"/>
    <w:rsid w:val="0013652D"/>
    <w:rsid w:val="00137C30"/>
    <w:rsid w:val="00137C8D"/>
    <w:rsid w:val="00137F1B"/>
    <w:rsid w:val="0014049D"/>
    <w:rsid w:val="00140E70"/>
    <w:rsid w:val="00141139"/>
    <w:rsid w:val="00141F10"/>
    <w:rsid w:val="00142426"/>
    <w:rsid w:val="00143327"/>
    <w:rsid w:val="001433F1"/>
    <w:rsid w:val="00144B96"/>
    <w:rsid w:val="00144F44"/>
    <w:rsid w:val="001453A3"/>
    <w:rsid w:val="00145E35"/>
    <w:rsid w:val="0014722A"/>
    <w:rsid w:val="00147893"/>
    <w:rsid w:val="001503C3"/>
    <w:rsid w:val="00150EA8"/>
    <w:rsid w:val="00151436"/>
    <w:rsid w:val="00151539"/>
    <w:rsid w:val="00151791"/>
    <w:rsid w:val="00152057"/>
    <w:rsid w:val="00152167"/>
    <w:rsid w:val="00152353"/>
    <w:rsid w:val="00152A55"/>
    <w:rsid w:val="00153714"/>
    <w:rsid w:val="00155345"/>
    <w:rsid w:val="001554F3"/>
    <w:rsid w:val="00155A89"/>
    <w:rsid w:val="00155E1C"/>
    <w:rsid w:val="001562A7"/>
    <w:rsid w:val="00157454"/>
    <w:rsid w:val="00157929"/>
    <w:rsid w:val="0016075F"/>
    <w:rsid w:val="001608AD"/>
    <w:rsid w:val="001616A7"/>
    <w:rsid w:val="0016173C"/>
    <w:rsid w:val="00161F8D"/>
    <w:rsid w:val="001623F7"/>
    <w:rsid w:val="00162C78"/>
    <w:rsid w:val="00163871"/>
    <w:rsid w:val="001639B9"/>
    <w:rsid w:val="0016434B"/>
    <w:rsid w:val="001648E7"/>
    <w:rsid w:val="00164A9C"/>
    <w:rsid w:val="0016545F"/>
    <w:rsid w:val="001657E6"/>
    <w:rsid w:val="00165D4A"/>
    <w:rsid w:val="00166558"/>
    <w:rsid w:val="00167207"/>
    <w:rsid w:val="00167266"/>
    <w:rsid w:val="00167F59"/>
    <w:rsid w:val="00170730"/>
    <w:rsid w:val="0017158D"/>
    <w:rsid w:val="001721F5"/>
    <w:rsid w:val="0017232A"/>
    <w:rsid w:val="0017235D"/>
    <w:rsid w:val="0017276C"/>
    <w:rsid w:val="00173880"/>
    <w:rsid w:val="00173AE6"/>
    <w:rsid w:val="0017458C"/>
    <w:rsid w:val="00174B55"/>
    <w:rsid w:val="00176263"/>
    <w:rsid w:val="001766E3"/>
    <w:rsid w:val="001808D2"/>
    <w:rsid w:val="00183DB3"/>
    <w:rsid w:val="0018406B"/>
    <w:rsid w:val="00185FFD"/>
    <w:rsid w:val="00187056"/>
    <w:rsid w:val="00187AB5"/>
    <w:rsid w:val="00190AE4"/>
    <w:rsid w:val="00192B1A"/>
    <w:rsid w:val="001951BA"/>
    <w:rsid w:val="001954E7"/>
    <w:rsid w:val="00195998"/>
    <w:rsid w:val="00196159"/>
    <w:rsid w:val="00196A61"/>
    <w:rsid w:val="001A0584"/>
    <w:rsid w:val="001A08A4"/>
    <w:rsid w:val="001A1126"/>
    <w:rsid w:val="001A2375"/>
    <w:rsid w:val="001A25FF"/>
    <w:rsid w:val="001A280A"/>
    <w:rsid w:val="001A2DFF"/>
    <w:rsid w:val="001A3024"/>
    <w:rsid w:val="001A349F"/>
    <w:rsid w:val="001A4AD0"/>
    <w:rsid w:val="001A4BB0"/>
    <w:rsid w:val="001A566A"/>
    <w:rsid w:val="001A5E7F"/>
    <w:rsid w:val="001A62DD"/>
    <w:rsid w:val="001A770D"/>
    <w:rsid w:val="001A7C38"/>
    <w:rsid w:val="001B0493"/>
    <w:rsid w:val="001B0EEC"/>
    <w:rsid w:val="001B1B53"/>
    <w:rsid w:val="001B21E0"/>
    <w:rsid w:val="001B2768"/>
    <w:rsid w:val="001B2CCF"/>
    <w:rsid w:val="001B2DCD"/>
    <w:rsid w:val="001B34EC"/>
    <w:rsid w:val="001B3563"/>
    <w:rsid w:val="001B3F48"/>
    <w:rsid w:val="001B4395"/>
    <w:rsid w:val="001B44DA"/>
    <w:rsid w:val="001B48F3"/>
    <w:rsid w:val="001B4E8E"/>
    <w:rsid w:val="001B54A1"/>
    <w:rsid w:val="001B5875"/>
    <w:rsid w:val="001B5A5D"/>
    <w:rsid w:val="001B6348"/>
    <w:rsid w:val="001B7965"/>
    <w:rsid w:val="001C0F8D"/>
    <w:rsid w:val="001C0F9C"/>
    <w:rsid w:val="001C2CA9"/>
    <w:rsid w:val="001C3282"/>
    <w:rsid w:val="001C4B1C"/>
    <w:rsid w:val="001C4D7C"/>
    <w:rsid w:val="001C50CA"/>
    <w:rsid w:val="001C52D1"/>
    <w:rsid w:val="001C535F"/>
    <w:rsid w:val="001C56D9"/>
    <w:rsid w:val="001C6355"/>
    <w:rsid w:val="001C72B3"/>
    <w:rsid w:val="001D21B0"/>
    <w:rsid w:val="001D269B"/>
    <w:rsid w:val="001D2BB3"/>
    <w:rsid w:val="001D33BF"/>
    <w:rsid w:val="001D3764"/>
    <w:rsid w:val="001D5F69"/>
    <w:rsid w:val="001D6932"/>
    <w:rsid w:val="001D71FD"/>
    <w:rsid w:val="001D7AEE"/>
    <w:rsid w:val="001E031A"/>
    <w:rsid w:val="001E1B7A"/>
    <w:rsid w:val="001E1D1A"/>
    <w:rsid w:val="001E3609"/>
    <w:rsid w:val="001E4841"/>
    <w:rsid w:val="001E48A1"/>
    <w:rsid w:val="001E4B3C"/>
    <w:rsid w:val="001E6248"/>
    <w:rsid w:val="001E668F"/>
    <w:rsid w:val="001E6704"/>
    <w:rsid w:val="001E6BFD"/>
    <w:rsid w:val="001E7172"/>
    <w:rsid w:val="001E780B"/>
    <w:rsid w:val="001E7A4B"/>
    <w:rsid w:val="001F01B2"/>
    <w:rsid w:val="001F0524"/>
    <w:rsid w:val="001F0A78"/>
    <w:rsid w:val="001F159B"/>
    <w:rsid w:val="001F1894"/>
    <w:rsid w:val="001F1C15"/>
    <w:rsid w:val="001F3BBC"/>
    <w:rsid w:val="001F4219"/>
    <w:rsid w:val="001F43C8"/>
    <w:rsid w:val="001F4E34"/>
    <w:rsid w:val="001F4F79"/>
    <w:rsid w:val="001F5665"/>
    <w:rsid w:val="001F5699"/>
    <w:rsid w:val="001F5B44"/>
    <w:rsid w:val="001F688C"/>
    <w:rsid w:val="001F6BD5"/>
    <w:rsid w:val="001F7D06"/>
    <w:rsid w:val="00200D07"/>
    <w:rsid w:val="0020105D"/>
    <w:rsid w:val="00201AF3"/>
    <w:rsid w:val="0020268B"/>
    <w:rsid w:val="00203F01"/>
    <w:rsid w:val="00204C8C"/>
    <w:rsid w:val="00204CA7"/>
    <w:rsid w:val="00204CFD"/>
    <w:rsid w:val="00205A11"/>
    <w:rsid w:val="0020648A"/>
    <w:rsid w:val="00206585"/>
    <w:rsid w:val="00210DC9"/>
    <w:rsid w:val="002111EF"/>
    <w:rsid w:val="002117FC"/>
    <w:rsid w:val="00213D04"/>
    <w:rsid w:val="00213FDD"/>
    <w:rsid w:val="00214240"/>
    <w:rsid w:val="00215EB9"/>
    <w:rsid w:val="0021685B"/>
    <w:rsid w:val="0021744A"/>
    <w:rsid w:val="00217784"/>
    <w:rsid w:val="00220017"/>
    <w:rsid w:val="002204BE"/>
    <w:rsid w:val="00220E84"/>
    <w:rsid w:val="00222C60"/>
    <w:rsid w:val="002232A9"/>
    <w:rsid w:val="0022351B"/>
    <w:rsid w:val="00224499"/>
    <w:rsid w:val="00225C7B"/>
    <w:rsid w:val="002277DA"/>
    <w:rsid w:val="002277FD"/>
    <w:rsid w:val="00227E0D"/>
    <w:rsid w:val="0023027A"/>
    <w:rsid w:val="00230E9B"/>
    <w:rsid w:val="002324C7"/>
    <w:rsid w:val="00232941"/>
    <w:rsid w:val="00234280"/>
    <w:rsid w:val="0023472F"/>
    <w:rsid w:val="002349AF"/>
    <w:rsid w:val="00234F5F"/>
    <w:rsid w:val="00235817"/>
    <w:rsid w:val="0023637B"/>
    <w:rsid w:val="00237142"/>
    <w:rsid w:val="0023724A"/>
    <w:rsid w:val="0023779A"/>
    <w:rsid w:val="0024006C"/>
    <w:rsid w:val="00240577"/>
    <w:rsid w:val="00240920"/>
    <w:rsid w:val="00240D87"/>
    <w:rsid w:val="00241453"/>
    <w:rsid w:val="00241549"/>
    <w:rsid w:val="002419D6"/>
    <w:rsid w:val="00241C7B"/>
    <w:rsid w:val="00241D50"/>
    <w:rsid w:val="00245432"/>
    <w:rsid w:val="00245B35"/>
    <w:rsid w:val="00246CE1"/>
    <w:rsid w:val="00247829"/>
    <w:rsid w:val="00247E61"/>
    <w:rsid w:val="0025008D"/>
    <w:rsid w:val="0025094B"/>
    <w:rsid w:val="002509C7"/>
    <w:rsid w:val="00251206"/>
    <w:rsid w:val="00252260"/>
    <w:rsid w:val="00252635"/>
    <w:rsid w:val="0025294B"/>
    <w:rsid w:val="002529B1"/>
    <w:rsid w:val="00252D78"/>
    <w:rsid w:val="00253C2D"/>
    <w:rsid w:val="00255F7B"/>
    <w:rsid w:val="00261591"/>
    <w:rsid w:val="00261DDF"/>
    <w:rsid w:val="00264615"/>
    <w:rsid w:val="002650F2"/>
    <w:rsid w:val="00265154"/>
    <w:rsid w:val="002652CC"/>
    <w:rsid w:val="00265ADA"/>
    <w:rsid w:val="00265B57"/>
    <w:rsid w:val="00266452"/>
    <w:rsid w:val="00266C58"/>
    <w:rsid w:val="002673AF"/>
    <w:rsid w:val="00271298"/>
    <w:rsid w:val="00271DC7"/>
    <w:rsid w:val="00271F30"/>
    <w:rsid w:val="0027234A"/>
    <w:rsid w:val="00272426"/>
    <w:rsid w:val="002726FD"/>
    <w:rsid w:val="002727FA"/>
    <w:rsid w:val="0027299C"/>
    <w:rsid w:val="00272CD4"/>
    <w:rsid w:val="00272EBA"/>
    <w:rsid w:val="00273544"/>
    <w:rsid w:val="00273ED5"/>
    <w:rsid w:val="00274565"/>
    <w:rsid w:val="002747DD"/>
    <w:rsid w:val="00276D3B"/>
    <w:rsid w:val="00276D8F"/>
    <w:rsid w:val="00276EDA"/>
    <w:rsid w:val="00277F6B"/>
    <w:rsid w:val="0028036D"/>
    <w:rsid w:val="002804C4"/>
    <w:rsid w:val="00280A31"/>
    <w:rsid w:val="002813A7"/>
    <w:rsid w:val="002816CB"/>
    <w:rsid w:val="00282254"/>
    <w:rsid w:val="00283083"/>
    <w:rsid w:val="002835CC"/>
    <w:rsid w:val="00283C3D"/>
    <w:rsid w:val="00285353"/>
    <w:rsid w:val="002855AA"/>
    <w:rsid w:val="00285C2D"/>
    <w:rsid w:val="002868D4"/>
    <w:rsid w:val="00286F2D"/>
    <w:rsid w:val="0028765E"/>
    <w:rsid w:val="00290095"/>
    <w:rsid w:val="002901AC"/>
    <w:rsid w:val="00290F92"/>
    <w:rsid w:val="002917D1"/>
    <w:rsid w:val="00292080"/>
    <w:rsid w:val="00292C75"/>
    <w:rsid w:val="00292F98"/>
    <w:rsid w:val="00293CA7"/>
    <w:rsid w:val="00293F9F"/>
    <w:rsid w:val="00294620"/>
    <w:rsid w:val="00294F4D"/>
    <w:rsid w:val="00295BCF"/>
    <w:rsid w:val="002966A6"/>
    <w:rsid w:val="002967F4"/>
    <w:rsid w:val="00297196"/>
    <w:rsid w:val="00297A48"/>
    <w:rsid w:val="002A0D34"/>
    <w:rsid w:val="002A1001"/>
    <w:rsid w:val="002A1DE9"/>
    <w:rsid w:val="002A265F"/>
    <w:rsid w:val="002A40EA"/>
    <w:rsid w:val="002A53EE"/>
    <w:rsid w:val="002A5D6F"/>
    <w:rsid w:val="002A6010"/>
    <w:rsid w:val="002A607C"/>
    <w:rsid w:val="002A6D81"/>
    <w:rsid w:val="002A71CC"/>
    <w:rsid w:val="002A7653"/>
    <w:rsid w:val="002A7CF7"/>
    <w:rsid w:val="002B04A7"/>
    <w:rsid w:val="002B0DF1"/>
    <w:rsid w:val="002B0E0A"/>
    <w:rsid w:val="002B1977"/>
    <w:rsid w:val="002B1E41"/>
    <w:rsid w:val="002B22DF"/>
    <w:rsid w:val="002B2452"/>
    <w:rsid w:val="002B3859"/>
    <w:rsid w:val="002B3F93"/>
    <w:rsid w:val="002B44AD"/>
    <w:rsid w:val="002B51B6"/>
    <w:rsid w:val="002B5B38"/>
    <w:rsid w:val="002B5CF3"/>
    <w:rsid w:val="002B6566"/>
    <w:rsid w:val="002B6BB7"/>
    <w:rsid w:val="002B79C9"/>
    <w:rsid w:val="002C0817"/>
    <w:rsid w:val="002C2440"/>
    <w:rsid w:val="002C247C"/>
    <w:rsid w:val="002C29BE"/>
    <w:rsid w:val="002C2B85"/>
    <w:rsid w:val="002C2CC4"/>
    <w:rsid w:val="002C2FF0"/>
    <w:rsid w:val="002C3161"/>
    <w:rsid w:val="002C3D75"/>
    <w:rsid w:val="002C41BC"/>
    <w:rsid w:val="002C426D"/>
    <w:rsid w:val="002C51FD"/>
    <w:rsid w:val="002C6DC4"/>
    <w:rsid w:val="002C6E10"/>
    <w:rsid w:val="002C6F6D"/>
    <w:rsid w:val="002C7451"/>
    <w:rsid w:val="002C748C"/>
    <w:rsid w:val="002D02EA"/>
    <w:rsid w:val="002D0C85"/>
    <w:rsid w:val="002D18C1"/>
    <w:rsid w:val="002D1F3F"/>
    <w:rsid w:val="002D1FE9"/>
    <w:rsid w:val="002D317B"/>
    <w:rsid w:val="002D3644"/>
    <w:rsid w:val="002D43B2"/>
    <w:rsid w:val="002D6665"/>
    <w:rsid w:val="002D6E6D"/>
    <w:rsid w:val="002D72C6"/>
    <w:rsid w:val="002E052D"/>
    <w:rsid w:val="002E1653"/>
    <w:rsid w:val="002E1813"/>
    <w:rsid w:val="002E23DB"/>
    <w:rsid w:val="002E2606"/>
    <w:rsid w:val="002E29EB"/>
    <w:rsid w:val="002E3EB2"/>
    <w:rsid w:val="002E486A"/>
    <w:rsid w:val="002E5D55"/>
    <w:rsid w:val="002E67BE"/>
    <w:rsid w:val="002E6C44"/>
    <w:rsid w:val="002E6CBD"/>
    <w:rsid w:val="002E71B5"/>
    <w:rsid w:val="002F01FE"/>
    <w:rsid w:val="002F0C73"/>
    <w:rsid w:val="002F1193"/>
    <w:rsid w:val="002F275D"/>
    <w:rsid w:val="002F2B42"/>
    <w:rsid w:val="002F2B51"/>
    <w:rsid w:val="002F4855"/>
    <w:rsid w:val="002F4DDC"/>
    <w:rsid w:val="002F4F70"/>
    <w:rsid w:val="002F54A5"/>
    <w:rsid w:val="002F5E6D"/>
    <w:rsid w:val="002F6987"/>
    <w:rsid w:val="002F7244"/>
    <w:rsid w:val="002F74D0"/>
    <w:rsid w:val="002F7CB8"/>
    <w:rsid w:val="003008DC"/>
    <w:rsid w:val="00301985"/>
    <w:rsid w:val="0030271E"/>
    <w:rsid w:val="003028FE"/>
    <w:rsid w:val="00302F09"/>
    <w:rsid w:val="00303300"/>
    <w:rsid w:val="00303496"/>
    <w:rsid w:val="003038B5"/>
    <w:rsid w:val="003040BE"/>
    <w:rsid w:val="00304336"/>
    <w:rsid w:val="00304399"/>
    <w:rsid w:val="0030485C"/>
    <w:rsid w:val="0030596C"/>
    <w:rsid w:val="003068DE"/>
    <w:rsid w:val="0030719C"/>
    <w:rsid w:val="00307FB2"/>
    <w:rsid w:val="00312288"/>
    <w:rsid w:val="00312375"/>
    <w:rsid w:val="003145BD"/>
    <w:rsid w:val="0031621E"/>
    <w:rsid w:val="003165D5"/>
    <w:rsid w:val="00317213"/>
    <w:rsid w:val="003177A4"/>
    <w:rsid w:val="00320037"/>
    <w:rsid w:val="003209C0"/>
    <w:rsid w:val="00322286"/>
    <w:rsid w:val="00322AB4"/>
    <w:rsid w:val="00323828"/>
    <w:rsid w:val="00324A89"/>
    <w:rsid w:val="00324EB7"/>
    <w:rsid w:val="0032589B"/>
    <w:rsid w:val="003263C2"/>
    <w:rsid w:val="00327FC7"/>
    <w:rsid w:val="0033095B"/>
    <w:rsid w:val="00331211"/>
    <w:rsid w:val="00331671"/>
    <w:rsid w:val="00331AE7"/>
    <w:rsid w:val="0033227E"/>
    <w:rsid w:val="003324B3"/>
    <w:rsid w:val="00332823"/>
    <w:rsid w:val="00332B5B"/>
    <w:rsid w:val="00332F2D"/>
    <w:rsid w:val="003335E6"/>
    <w:rsid w:val="00336311"/>
    <w:rsid w:val="0034099B"/>
    <w:rsid w:val="00341287"/>
    <w:rsid w:val="00341D86"/>
    <w:rsid w:val="00342CA8"/>
    <w:rsid w:val="00342CAD"/>
    <w:rsid w:val="00342EC1"/>
    <w:rsid w:val="00342F00"/>
    <w:rsid w:val="003438E3"/>
    <w:rsid w:val="00343966"/>
    <w:rsid w:val="003442A0"/>
    <w:rsid w:val="00344615"/>
    <w:rsid w:val="00346291"/>
    <w:rsid w:val="00346653"/>
    <w:rsid w:val="003469A8"/>
    <w:rsid w:val="00346DE2"/>
    <w:rsid w:val="003474FD"/>
    <w:rsid w:val="003513A2"/>
    <w:rsid w:val="00351717"/>
    <w:rsid w:val="00351CB3"/>
    <w:rsid w:val="00351E4E"/>
    <w:rsid w:val="00351FCE"/>
    <w:rsid w:val="00353356"/>
    <w:rsid w:val="003542FB"/>
    <w:rsid w:val="003544F0"/>
    <w:rsid w:val="0035457A"/>
    <w:rsid w:val="003575DB"/>
    <w:rsid w:val="003576AE"/>
    <w:rsid w:val="0035789F"/>
    <w:rsid w:val="00360218"/>
    <w:rsid w:val="00360530"/>
    <w:rsid w:val="00360C63"/>
    <w:rsid w:val="003610CC"/>
    <w:rsid w:val="0036173E"/>
    <w:rsid w:val="00361A47"/>
    <w:rsid w:val="00361B8B"/>
    <w:rsid w:val="003626E2"/>
    <w:rsid w:val="00362A8D"/>
    <w:rsid w:val="00363A26"/>
    <w:rsid w:val="00363AEA"/>
    <w:rsid w:val="00363F56"/>
    <w:rsid w:val="00363F6D"/>
    <w:rsid w:val="00365114"/>
    <w:rsid w:val="00366183"/>
    <w:rsid w:val="0036643C"/>
    <w:rsid w:val="00366C81"/>
    <w:rsid w:val="00366F61"/>
    <w:rsid w:val="00367462"/>
    <w:rsid w:val="00367F6F"/>
    <w:rsid w:val="0037006A"/>
    <w:rsid w:val="003701A5"/>
    <w:rsid w:val="00370696"/>
    <w:rsid w:val="0037107A"/>
    <w:rsid w:val="00371C8F"/>
    <w:rsid w:val="0037248D"/>
    <w:rsid w:val="00372566"/>
    <w:rsid w:val="00374563"/>
    <w:rsid w:val="00376B5E"/>
    <w:rsid w:val="003772A1"/>
    <w:rsid w:val="0037757C"/>
    <w:rsid w:val="00377F49"/>
    <w:rsid w:val="003801B5"/>
    <w:rsid w:val="003809D6"/>
    <w:rsid w:val="00380CB4"/>
    <w:rsid w:val="00380E0C"/>
    <w:rsid w:val="003820DC"/>
    <w:rsid w:val="003826AE"/>
    <w:rsid w:val="00383CDE"/>
    <w:rsid w:val="00383E43"/>
    <w:rsid w:val="003852C8"/>
    <w:rsid w:val="003871F1"/>
    <w:rsid w:val="003873D3"/>
    <w:rsid w:val="00387D87"/>
    <w:rsid w:val="00387DE3"/>
    <w:rsid w:val="00387FA5"/>
    <w:rsid w:val="00390461"/>
    <w:rsid w:val="00390F69"/>
    <w:rsid w:val="003910CF"/>
    <w:rsid w:val="003914D8"/>
    <w:rsid w:val="00392AAF"/>
    <w:rsid w:val="00393D3A"/>
    <w:rsid w:val="00394944"/>
    <w:rsid w:val="00394E8D"/>
    <w:rsid w:val="00395C36"/>
    <w:rsid w:val="00396815"/>
    <w:rsid w:val="003968E3"/>
    <w:rsid w:val="00397030"/>
    <w:rsid w:val="00397166"/>
    <w:rsid w:val="00397492"/>
    <w:rsid w:val="003977DD"/>
    <w:rsid w:val="003A0D09"/>
    <w:rsid w:val="003A0E2B"/>
    <w:rsid w:val="003A0EBE"/>
    <w:rsid w:val="003A12B1"/>
    <w:rsid w:val="003A223E"/>
    <w:rsid w:val="003A329E"/>
    <w:rsid w:val="003A3950"/>
    <w:rsid w:val="003A4A87"/>
    <w:rsid w:val="003A5407"/>
    <w:rsid w:val="003A6834"/>
    <w:rsid w:val="003A6C9F"/>
    <w:rsid w:val="003A6D9E"/>
    <w:rsid w:val="003A6E2F"/>
    <w:rsid w:val="003A7DEA"/>
    <w:rsid w:val="003B2751"/>
    <w:rsid w:val="003B4006"/>
    <w:rsid w:val="003B4E72"/>
    <w:rsid w:val="003B4FD7"/>
    <w:rsid w:val="003B5A9B"/>
    <w:rsid w:val="003B6BF8"/>
    <w:rsid w:val="003B7200"/>
    <w:rsid w:val="003B789B"/>
    <w:rsid w:val="003C07B6"/>
    <w:rsid w:val="003C0E91"/>
    <w:rsid w:val="003C128C"/>
    <w:rsid w:val="003C23B0"/>
    <w:rsid w:val="003C385D"/>
    <w:rsid w:val="003C5516"/>
    <w:rsid w:val="003C5540"/>
    <w:rsid w:val="003C59A8"/>
    <w:rsid w:val="003C5CF8"/>
    <w:rsid w:val="003C650A"/>
    <w:rsid w:val="003C787A"/>
    <w:rsid w:val="003D03C4"/>
    <w:rsid w:val="003D064F"/>
    <w:rsid w:val="003D0A08"/>
    <w:rsid w:val="003D13AB"/>
    <w:rsid w:val="003D21E5"/>
    <w:rsid w:val="003D3533"/>
    <w:rsid w:val="003D3A77"/>
    <w:rsid w:val="003D3A78"/>
    <w:rsid w:val="003D49AF"/>
    <w:rsid w:val="003D4ECE"/>
    <w:rsid w:val="003D5033"/>
    <w:rsid w:val="003D5497"/>
    <w:rsid w:val="003D5965"/>
    <w:rsid w:val="003D608D"/>
    <w:rsid w:val="003D61E0"/>
    <w:rsid w:val="003D686B"/>
    <w:rsid w:val="003D73AC"/>
    <w:rsid w:val="003D780E"/>
    <w:rsid w:val="003E00B7"/>
    <w:rsid w:val="003E1A24"/>
    <w:rsid w:val="003E2A60"/>
    <w:rsid w:val="003E308D"/>
    <w:rsid w:val="003E3BBD"/>
    <w:rsid w:val="003E3E26"/>
    <w:rsid w:val="003E5376"/>
    <w:rsid w:val="003E6121"/>
    <w:rsid w:val="003E63BD"/>
    <w:rsid w:val="003E6833"/>
    <w:rsid w:val="003E6A22"/>
    <w:rsid w:val="003E6ABB"/>
    <w:rsid w:val="003F1F02"/>
    <w:rsid w:val="003F2296"/>
    <w:rsid w:val="003F4624"/>
    <w:rsid w:val="003F4D6A"/>
    <w:rsid w:val="003F641E"/>
    <w:rsid w:val="003F66D4"/>
    <w:rsid w:val="003F75D6"/>
    <w:rsid w:val="003F75E9"/>
    <w:rsid w:val="003F7887"/>
    <w:rsid w:val="0040030D"/>
    <w:rsid w:val="0040068D"/>
    <w:rsid w:val="004015A8"/>
    <w:rsid w:val="004015AA"/>
    <w:rsid w:val="004015F7"/>
    <w:rsid w:val="00402940"/>
    <w:rsid w:val="004029CD"/>
    <w:rsid w:val="00402F51"/>
    <w:rsid w:val="0040338E"/>
    <w:rsid w:val="00403B18"/>
    <w:rsid w:val="00404997"/>
    <w:rsid w:val="004060EA"/>
    <w:rsid w:val="00407977"/>
    <w:rsid w:val="00407AE3"/>
    <w:rsid w:val="00407E3C"/>
    <w:rsid w:val="00410CF5"/>
    <w:rsid w:val="0041194F"/>
    <w:rsid w:val="00411987"/>
    <w:rsid w:val="004125BC"/>
    <w:rsid w:val="004125D6"/>
    <w:rsid w:val="004130B7"/>
    <w:rsid w:val="00413C07"/>
    <w:rsid w:val="00413F88"/>
    <w:rsid w:val="004144A5"/>
    <w:rsid w:val="00415732"/>
    <w:rsid w:val="00415C2C"/>
    <w:rsid w:val="00416684"/>
    <w:rsid w:val="00417CA3"/>
    <w:rsid w:val="00420D55"/>
    <w:rsid w:val="00420E76"/>
    <w:rsid w:val="00420E81"/>
    <w:rsid w:val="00421E29"/>
    <w:rsid w:val="00421F6D"/>
    <w:rsid w:val="0042348E"/>
    <w:rsid w:val="00423DDA"/>
    <w:rsid w:val="004249C6"/>
    <w:rsid w:val="00424A37"/>
    <w:rsid w:val="00424C41"/>
    <w:rsid w:val="00425B25"/>
    <w:rsid w:val="00425B91"/>
    <w:rsid w:val="00426130"/>
    <w:rsid w:val="004303BC"/>
    <w:rsid w:val="004304A2"/>
    <w:rsid w:val="004312AD"/>
    <w:rsid w:val="0043142A"/>
    <w:rsid w:val="00431AC0"/>
    <w:rsid w:val="00431EC5"/>
    <w:rsid w:val="004324FE"/>
    <w:rsid w:val="00433C21"/>
    <w:rsid w:val="00433CE1"/>
    <w:rsid w:val="0043479D"/>
    <w:rsid w:val="00434A7C"/>
    <w:rsid w:val="00434E12"/>
    <w:rsid w:val="004351FC"/>
    <w:rsid w:val="00435863"/>
    <w:rsid w:val="00437338"/>
    <w:rsid w:val="004377B2"/>
    <w:rsid w:val="00437964"/>
    <w:rsid w:val="00437A0E"/>
    <w:rsid w:val="00437F82"/>
    <w:rsid w:val="00440DF4"/>
    <w:rsid w:val="00442553"/>
    <w:rsid w:val="0044263E"/>
    <w:rsid w:val="00442C6C"/>
    <w:rsid w:val="0044327B"/>
    <w:rsid w:val="00443B90"/>
    <w:rsid w:val="00443BB0"/>
    <w:rsid w:val="00444186"/>
    <w:rsid w:val="004442B3"/>
    <w:rsid w:val="00444EAC"/>
    <w:rsid w:val="00446071"/>
    <w:rsid w:val="00446E08"/>
    <w:rsid w:val="004477EC"/>
    <w:rsid w:val="0045001E"/>
    <w:rsid w:val="0045055D"/>
    <w:rsid w:val="00450919"/>
    <w:rsid w:val="0045099A"/>
    <w:rsid w:val="00450AA0"/>
    <w:rsid w:val="00450B4B"/>
    <w:rsid w:val="00450BD6"/>
    <w:rsid w:val="00450C85"/>
    <w:rsid w:val="00450EEB"/>
    <w:rsid w:val="004512F1"/>
    <w:rsid w:val="00451F2F"/>
    <w:rsid w:val="004534EF"/>
    <w:rsid w:val="00453D1C"/>
    <w:rsid w:val="00453DBC"/>
    <w:rsid w:val="00454D78"/>
    <w:rsid w:val="00456220"/>
    <w:rsid w:val="004568ED"/>
    <w:rsid w:val="00456B70"/>
    <w:rsid w:val="00456F5D"/>
    <w:rsid w:val="00457674"/>
    <w:rsid w:val="004607E6"/>
    <w:rsid w:val="004609F6"/>
    <w:rsid w:val="00460BCD"/>
    <w:rsid w:val="00461A1D"/>
    <w:rsid w:val="00461F99"/>
    <w:rsid w:val="00463CF5"/>
    <w:rsid w:val="0046422E"/>
    <w:rsid w:val="00464D6B"/>
    <w:rsid w:val="004658A4"/>
    <w:rsid w:val="00465F92"/>
    <w:rsid w:val="0046639C"/>
    <w:rsid w:val="004671A0"/>
    <w:rsid w:val="00467591"/>
    <w:rsid w:val="00467AB4"/>
    <w:rsid w:val="00467BA3"/>
    <w:rsid w:val="00467F20"/>
    <w:rsid w:val="00470067"/>
    <w:rsid w:val="00470DFF"/>
    <w:rsid w:val="004713F2"/>
    <w:rsid w:val="00472E73"/>
    <w:rsid w:val="00473533"/>
    <w:rsid w:val="00473FC7"/>
    <w:rsid w:val="0047496B"/>
    <w:rsid w:val="00474DF3"/>
    <w:rsid w:val="0047538B"/>
    <w:rsid w:val="0047565E"/>
    <w:rsid w:val="00475C90"/>
    <w:rsid w:val="00476243"/>
    <w:rsid w:val="00476BAF"/>
    <w:rsid w:val="00476EE3"/>
    <w:rsid w:val="00477B93"/>
    <w:rsid w:val="004805E4"/>
    <w:rsid w:val="00480913"/>
    <w:rsid w:val="00480A95"/>
    <w:rsid w:val="00482240"/>
    <w:rsid w:val="00482907"/>
    <w:rsid w:val="00482A7B"/>
    <w:rsid w:val="0048345A"/>
    <w:rsid w:val="004839DF"/>
    <w:rsid w:val="00484A26"/>
    <w:rsid w:val="00484D83"/>
    <w:rsid w:val="004857B9"/>
    <w:rsid w:val="00485AA2"/>
    <w:rsid w:val="00486272"/>
    <w:rsid w:val="00486604"/>
    <w:rsid w:val="00487A6B"/>
    <w:rsid w:val="00487E27"/>
    <w:rsid w:val="00490302"/>
    <w:rsid w:val="00491BE1"/>
    <w:rsid w:val="00491C49"/>
    <w:rsid w:val="00492387"/>
    <w:rsid w:val="004926B0"/>
    <w:rsid w:val="00493536"/>
    <w:rsid w:val="00493DAD"/>
    <w:rsid w:val="004945D4"/>
    <w:rsid w:val="0049525C"/>
    <w:rsid w:val="004959FD"/>
    <w:rsid w:val="00495D86"/>
    <w:rsid w:val="0049789A"/>
    <w:rsid w:val="00497A83"/>
    <w:rsid w:val="00497B6B"/>
    <w:rsid w:val="00497CCF"/>
    <w:rsid w:val="00497E3A"/>
    <w:rsid w:val="00497E9B"/>
    <w:rsid w:val="004A033E"/>
    <w:rsid w:val="004A090D"/>
    <w:rsid w:val="004A094D"/>
    <w:rsid w:val="004A1B2B"/>
    <w:rsid w:val="004A248A"/>
    <w:rsid w:val="004A2B98"/>
    <w:rsid w:val="004A2CAA"/>
    <w:rsid w:val="004A4746"/>
    <w:rsid w:val="004A4D5A"/>
    <w:rsid w:val="004A5B5D"/>
    <w:rsid w:val="004A5E07"/>
    <w:rsid w:val="004B0E36"/>
    <w:rsid w:val="004B11BE"/>
    <w:rsid w:val="004B1425"/>
    <w:rsid w:val="004B165A"/>
    <w:rsid w:val="004B178A"/>
    <w:rsid w:val="004B3160"/>
    <w:rsid w:val="004B3250"/>
    <w:rsid w:val="004B32C3"/>
    <w:rsid w:val="004B350C"/>
    <w:rsid w:val="004B37BA"/>
    <w:rsid w:val="004B3BEA"/>
    <w:rsid w:val="004B4A2C"/>
    <w:rsid w:val="004B4BAF"/>
    <w:rsid w:val="004B51AB"/>
    <w:rsid w:val="004B5245"/>
    <w:rsid w:val="004B5488"/>
    <w:rsid w:val="004B56BC"/>
    <w:rsid w:val="004B6609"/>
    <w:rsid w:val="004B6801"/>
    <w:rsid w:val="004B7ABA"/>
    <w:rsid w:val="004C000C"/>
    <w:rsid w:val="004C05FE"/>
    <w:rsid w:val="004C0DE4"/>
    <w:rsid w:val="004C0F09"/>
    <w:rsid w:val="004C1126"/>
    <w:rsid w:val="004C25B0"/>
    <w:rsid w:val="004C2664"/>
    <w:rsid w:val="004C2CFA"/>
    <w:rsid w:val="004C4548"/>
    <w:rsid w:val="004C4933"/>
    <w:rsid w:val="004C4C5A"/>
    <w:rsid w:val="004C5A95"/>
    <w:rsid w:val="004C5FF4"/>
    <w:rsid w:val="004C64D2"/>
    <w:rsid w:val="004C6576"/>
    <w:rsid w:val="004C6C3C"/>
    <w:rsid w:val="004D0C72"/>
    <w:rsid w:val="004D1072"/>
    <w:rsid w:val="004D2528"/>
    <w:rsid w:val="004D3736"/>
    <w:rsid w:val="004D40BD"/>
    <w:rsid w:val="004D4CC8"/>
    <w:rsid w:val="004D6416"/>
    <w:rsid w:val="004D6B1E"/>
    <w:rsid w:val="004D6B92"/>
    <w:rsid w:val="004D6B9D"/>
    <w:rsid w:val="004D7933"/>
    <w:rsid w:val="004D7ADC"/>
    <w:rsid w:val="004D7F85"/>
    <w:rsid w:val="004D7FFD"/>
    <w:rsid w:val="004E0289"/>
    <w:rsid w:val="004E0A63"/>
    <w:rsid w:val="004E144D"/>
    <w:rsid w:val="004E1879"/>
    <w:rsid w:val="004E195D"/>
    <w:rsid w:val="004E2275"/>
    <w:rsid w:val="004E27BF"/>
    <w:rsid w:val="004E2B5B"/>
    <w:rsid w:val="004E2D89"/>
    <w:rsid w:val="004E3724"/>
    <w:rsid w:val="004E3C4B"/>
    <w:rsid w:val="004E40F7"/>
    <w:rsid w:val="004E436D"/>
    <w:rsid w:val="004E4640"/>
    <w:rsid w:val="004E4AC3"/>
    <w:rsid w:val="004E4AE1"/>
    <w:rsid w:val="004E55B3"/>
    <w:rsid w:val="004E5F2D"/>
    <w:rsid w:val="004E5F47"/>
    <w:rsid w:val="004E6375"/>
    <w:rsid w:val="004E68AB"/>
    <w:rsid w:val="004E6AAA"/>
    <w:rsid w:val="004E6E86"/>
    <w:rsid w:val="004E6F67"/>
    <w:rsid w:val="004E752C"/>
    <w:rsid w:val="004E76B8"/>
    <w:rsid w:val="004E7A5E"/>
    <w:rsid w:val="004E7DB2"/>
    <w:rsid w:val="004F0E13"/>
    <w:rsid w:val="004F161A"/>
    <w:rsid w:val="004F18A8"/>
    <w:rsid w:val="004F3FF4"/>
    <w:rsid w:val="004F4BCA"/>
    <w:rsid w:val="004F4EEF"/>
    <w:rsid w:val="004F558C"/>
    <w:rsid w:val="004F6CCC"/>
    <w:rsid w:val="004F7919"/>
    <w:rsid w:val="005010D9"/>
    <w:rsid w:val="00501A01"/>
    <w:rsid w:val="005027D9"/>
    <w:rsid w:val="00502B90"/>
    <w:rsid w:val="00503119"/>
    <w:rsid w:val="005031D7"/>
    <w:rsid w:val="005034BC"/>
    <w:rsid w:val="00503FBB"/>
    <w:rsid w:val="00504AA2"/>
    <w:rsid w:val="00504C78"/>
    <w:rsid w:val="00505F93"/>
    <w:rsid w:val="00507307"/>
    <w:rsid w:val="005075A3"/>
    <w:rsid w:val="005077A6"/>
    <w:rsid w:val="00507E01"/>
    <w:rsid w:val="00510225"/>
    <w:rsid w:val="0051123B"/>
    <w:rsid w:val="00513075"/>
    <w:rsid w:val="00513932"/>
    <w:rsid w:val="005141B8"/>
    <w:rsid w:val="00515675"/>
    <w:rsid w:val="005159A3"/>
    <w:rsid w:val="005159B6"/>
    <w:rsid w:val="0051663A"/>
    <w:rsid w:val="00516990"/>
    <w:rsid w:val="00516EDE"/>
    <w:rsid w:val="00517F11"/>
    <w:rsid w:val="00521757"/>
    <w:rsid w:val="0052210E"/>
    <w:rsid w:val="00522FF2"/>
    <w:rsid w:val="00523C2D"/>
    <w:rsid w:val="00523F3B"/>
    <w:rsid w:val="00524768"/>
    <w:rsid w:val="00524A9D"/>
    <w:rsid w:val="005250C2"/>
    <w:rsid w:val="00525C66"/>
    <w:rsid w:val="00525EC6"/>
    <w:rsid w:val="0052654E"/>
    <w:rsid w:val="00526EE5"/>
    <w:rsid w:val="00527ECA"/>
    <w:rsid w:val="00530B52"/>
    <w:rsid w:val="0053100B"/>
    <w:rsid w:val="00531504"/>
    <w:rsid w:val="00533715"/>
    <w:rsid w:val="005345EE"/>
    <w:rsid w:val="00535181"/>
    <w:rsid w:val="00536715"/>
    <w:rsid w:val="00537093"/>
    <w:rsid w:val="00537E69"/>
    <w:rsid w:val="005406A8"/>
    <w:rsid w:val="0054086E"/>
    <w:rsid w:val="00541033"/>
    <w:rsid w:val="005418E0"/>
    <w:rsid w:val="00541A54"/>
    <w:rsid w:val="00541D39"/>
    <w:rsid w:val="0054245E"/>
    <w:rsid w:val="00542572"/>
    <w:rsid w:val="005427E1"/>
    <w:rsid w:val="005427F5"/>
    <w:rsid w:val="00542C9C"/>
    <w:rsid w:val="00542CF1"/>
    <w:rsid w:val="005441F4"/>
    <w:rsid w:val="00545256"/>
    <w:rsid w:val="005452BF"/>
    <w:rsid w:val="00545962"/>
    <w:rsid w:val="00546FC1"/>
    <w:rsid w:val="00547022"/>
    <w:rsid w:val="005473E8"/>
    <w:rsid w:val="0054766B"/>
    <w:rsid w:val="005503B3"/>
    <w:rsid w:val="00550DC9"/>
    <w:rsid w:val="00551CD0"/>
    <w:rsid w:val="00553129"/>
    <w:rsid w:val="00553BB5"/>
    <w:rsid w:val="0055445D"/>
    <w:rsid w:val="005549AA"/>
    <w:rsid w:val="00554E1D"/>
    <w:rsid w:val="00554F8F"/>
    <w:rsid w:val="00555ECE"/>
    <w:rsid w:val="00555F41"/>
    <w:rsid w:val="00556080"/>
    <w:rsid w:val="0055619E"/>
    <w:rsid w:val="00556254"/>
    <w:rsid w:val="00556364"/>
    <w:rsid w:val="00556BDF"/>
    <w:rsid w:val="0055740D"/>
    <w:rsid w:val="005574E2"/>
    <w:rsid w:val="00557AAB"/>
    <w:rsid w:val="00557D54"/>
    <w:rsid w:val="0056174B"/>
    <w:rsid w:val="00562DF2"/>
    <w:rsid w:val="005630A8"/>
    <w:rsid w:val="0056350C"/>
    <w:rsid w:val="005640F6"/>
    <w:rsid w:val="0056434D"/>
    <w:rsid w:val="005646C7"/>
    <w:rsid w:val="0056482D"/>
    <w:rsid w:val="00564E17"/>
    <w:rsid w:val="00565A14"/>
    <w:rsid w:val="005705B3"/>
    <w:rsid w:val="00570AB9"/>
    <w:rsid w:val="00571373"/>
    <w:rsid w:val="00571BC8"/>
    <w:rsid w:val="00571E02"/>
    <w:rsid w:val="00572B3F"/>
    <w:rsid w:val="00572F06"/>
    <w:rsid w:val="00573FD1"/>
    <w:rsid w:val="00574C57"/>
    <w:rsid w:val="005755F1"/>
    <w:rsid w:val="005759EE"/>
    <w:rsid w:val="00575A95"/>
    <w:rsid w:val="005764B9"/>
    <w:rsid w:val="0058021D"/>
    <w:rsid w:val="00580A33"/>
    <w:rsid w:val="00580E82"/>
    <w:rsid w:val="005820E9"/>
    <w:rsid w:val="00582AE6"/>
    <w:rsid w:val="00582C7E"/>
    <w:rsid w:val="00583112"/>
    <w:rsid w:val="0058428C"/>
    <w:rsid w:val="00584497"/>
    <w:rsid w:val="005848B6"/>
    <w:rsid w:val="00584B69"/>
    <w:rsid w:val="005869E5"/>
    <w:rsid w:val="005879C7"/>
    <w:rsid w:val="00590CE7"/>
    <w:rsid w:val="00590D81"/>
    <w:rsid w:val="00591CD7"/>
    <w:rsid w:val="005929B4"/>
    <w:rsid w:val="00593863"/>
    <w:rsid w:val="00593C63"/>
    <w:rsid w:val="00595DA9"/>
    <w:rsid w:val="00595F64"/>
    <w:rsid w:val="005966C8"/>
    <w:rsid w:val="00596839"/>
    <w:rsid w:val="00596A02"/>
    <w:rsid w:val="00597734"/>
    <w:rsid w:val="005978E4"/>
    <w:rsid w:val="00597B50"/>
    <w:rsid w:val="005A04FD"/>
    <w:rsid w:val="005A0840"/>
    <w:rsid w:val="005A09E8"/>
    <w:rsid w:val="005A21A1"/>
    <w:rsid w:val="005A2E36"/>
    <w:rsid w:val="005A3B50"/>
    <w:rsid w:val="005A3EDC"/>
    <w:rsid w:val="005A442C"/>
    <w:rsid w:val="005A44C7"/>
    <w:rsid w:val="005A5912"/>
    <w:rsid w:val="005A5A7E"/>
    <w:rsid w:val="005A5DCF"/>
    <w:rsid w:val="005A654C"/>
    <w:rsid w:val="005A6F0D"/>
    <w:rsid w:val="005A6FFB"/>
    <w:rsid w:val="005A7359"/>
    <w:rsid w:val="005A7879"/>
    <w:rsid w:val="005A7E3D"/>
    <w:rsid w:val="005B053C"/>
    <w:rsid w:val="005B194E"/>
    <w:rsid w:val="005B2B7D"/>
    <w:rsid w:val="005B2DFF"/>
    <w:rsid w:val="005B3595"/>
    <w:rsid w:val="005B42DC"/>
    <w:rsid w:val="005B49DB"/>
    <w:rsid w:val="005B4B0B"/>
    <w:rsid w:val="005B4EAA"/>
    <w:rsid w:val="005B56B9"/>
    <w:rsid w:val="005B58AB"/>
    <w:rsid w:val="005B59A7"/>
    <w:rsid w:val="005B6959"/>
    <w:rsid w:val="005C006C"/>
    <w:rsid w:val="005C0448"/>
    <w:rsid w:val="005C09DB"/>
    <w:rsid w:val="005C1384"/>
    <w:rsid w:val="005C2DC7"/>
    <w:rsid w:val="005C42C9"/>
    <w:rsid w:val="005C5672"/>
    <w:rsid w:val="005C593A"/>
    <w:rsid w:val="005C5AE7"/>
    <w:rsid w:val="005C5D88"/>
    <w:rsid w:val="005C5EC1"/>
    <w:rsid w:val="005C673A"/>
    <w:rsid w:val="005C6E7C"/>
    <w:rsid w:val="005D0854"/>
    <w:rsid w:val="005D0C66"/>
    <w:rsid w:val="005D0E6D"/>
    <w:rsid w:val="005D1932"/>
    <w:rsid w:val="005D1CEC"/>
    <w:rsid w:val="005D28D5"/>
    <w:rsid w:val="005D305E"/>
    <w:rsid w:val="005D3088"/>
    <w:rsid w:val="005D38CC"/>
    <w:rsid w:val="005D3F8C"/>
    <w:rsid w:val="005D400F"/>
    <w:rsid w:val="005D40B0"/>
    <w:rsid w:val="005D51E1"/>
    <w:rsid w:val="005D626D"/>
    <w:rsid w:val="005D6B63"/>
    <w:rsid w:val="005D7451"/>
    <w:rsid w:val="005D749B"/>
    <w:rsid w:val="005E196F"/>
    <w:rsid w:val="005E19EA"/>
    <w:rsid w:val="005E1BF4"/>
    <w:rsid w:val="005E2A2C"/>
    <w:rsid w:val="005E38A7"/>
    <w:rsid w:val="005E38B8"/>
    <w:rsid w:val="005E5A7D"/>
    <w:rsid w:val="005E5DFD"/>
    <w:rsid w:val="005E5ED8"/>
    <w:rsid w:val="005E62B9"/>
    <w:rsid w:val="005E6725"/>
    <w:rsid w:val="005E692B"/>
    <w:rsid w:val="005E696B"/>
    <w:rsid w:val="005E6BD4"/>
    <w:rsid w:val="005F03DB"/>
    <w:rsid w:val="005F0FFE"/>
    <w:rsid w:val="005F105B"/>
    <w:rsid w:val="005F14D2"/>
    <w:rsid w:val="005F2907"/>
    <w:rsid w:val="005F4204"/>
    <w:rsid w:val="005F445A"/>
    <w:rsid w:val="005F4BB3"/>
    <w:rsid w:val="005F4EA1"/>
    <w:rsid w:val="005F51C4"/>
    <w:rsid w:val="005F61D8"/>
    <w:rsid w:val="005F683C"/>
    <w:rsid w:val="00600346"/>
    <w:rsid w:val="00600AC8"/>
    <w:rsid w:val="0060101C"/>
    <w:rsid w:val="0060293D"/>
    <w:rsid w:val="00605638"/>
    <w:rsid w:val="00606493"/>
    <w:rsid w:val="00606E3B"/>
    <w:rsid w:val="006074F7"/>
    <w:rsid w:val="00607D2F"/>
    <w:rsid w:val="006109F0"/>
    <w:rsid w:val="00611209"/>
    <w:rsid w:val="006115D2"/>
    <w:rsid w:val="00612ECA"/>
    <w:rsid w:val="00612EDC"/>
    <w:rsid w:val="0061304C"/>
    <w:rsid w:val="00614F50"/>
    <w:rsid w:val="006150F0"/>
    <w:rsid w:val="00617AA1"/>
    <w:rsid w:val="00617AF1"/>
    <w:rsid w:val="0062014A"/>
    <w:rsid w:val="00620475"/>
    <w:rsid w:val="006206BC"/>
    <w:rsid w:val="0062098A"/>
    <w:rsid w:val="00621140"/>
    <w:rsid w:val="00621E28"/>
    <w:rsid w:val="00622015"/>
    <w:rsid w:val="006220D0"/>
    <w:rsid w:val="006221C9"/>
    <w:rsid w:val="006227C2"/>
    <w:rsid w:val="00623698"/>
    <w:rsid w:val="00623C86"/>
    <w:rsid w:val="00624361"/>
    <w:rsid w:val="006244D3"/>
    <w:rsid w:val="00624FEA"/>
    <w:rsid w:val="00625939"/>
    <w:rsid w:val="00626036"/>
    <w:rsid w:val="006264E8"/>
    <w:rsid w:val="00627077"/>
    <w:rsid w:val="00627263"/>
    <w:rsid w:val="006278F6"/>
    <w:rsid w:val="006303BD"/>
    <w:rsid w:val="00630B84"/>
    <w:rsid w:val="00630DEE"/>
    <w:rsid w:val="00630FB9"/>
    <w:rsid w:val="00631C0A"/>
    <w:rsid w:val="006326E5"/>
    <w:rsid w:val="006327D6"/>
    <w:rsid w:val="0063292C"/>
    <w:rsid w:val="00632984"/>
    <w:rsid w:val="006333B5"/>
    <w:rsid w:val="00633939"/>
    <w:rsid w:val="006347F1"/>
    <w:rsid w:val="00634B82"/>
    <w:rsid w:val="00636F68"/>
    <w:rsid w:val="0064050E"/>
    <w:rsid w:val="00640F2F"/>
    <w:rsid w:val="0064151F"/>
    <w:rsid w:val="006416DF"/>
    <w:rsid w:val="00641DBB"/>
    <w:rsid w:val="006423A4"/>
    <w:rsid w:val="00642FF8"/>
    <w:rsid w:val="0064340C"/>
    <w:rsid w:val="00643B4D"/>
    <w:rsid w:val="00643C7A"/>
    <w:rsid w:val="00643D0F"/>
    <w:rsid w:val="00643F79"/>
    <w:rsid w:val="0064585E"/>
    <w:rsid w:val="00646179"/>
    <w:rsid w:val="00646519"/>
    <w:rsid w:val="00646BD1"/>
    <w:rsid w:val="00647111"/>
    <w:rsid w:val="00647BF5"/>
    <w:rsid w:val="00650FC6"/>
    <w:rsid w:val="006512BD"/>
    <w:rsid w:val="006517AA"/>
    <w:rsid w:val="00652329"/>
    <w:rsid w:val="00652C0F"/>
    <w:rsid w:val="00652D33"/>
    <w:rsid w:val="00652F38"/>
    <w:rsid w:val="006536D4"/>
    <w:rsid w:val="00653AD1"/>
    <w:rsid w:val="00654C56"/>
    <w:rsid w:val="00654D7D"/>
    <w:rsid w:val="00654F01"/>
    <w:rsid w:val="00655685"/>
    <w:rsid w:val="00655E09"/>
    <w:rsid w:val="00656690"/>
    <w:rsid w:val="00656967"/>
    <w:rsid w:val="006575BC"/>
    <w:rsid w:val="00661383"/>
    <w:rsid w:val="0066165F"/>
    <w:rsid w:val="00662B04"/>
    <w:rsid w:val="006633F0"/>
    <w:rsid w:val="00663580"/>
    <w:rsid w:val="00663A85"/>
    <w:rsid w:val="00663E75"/>
    <w:rsid w:val="00663E8D"/>
    <w:rsid w:val="006643C7"/>
    <w:rsid w:val="00664490"/>
    <w:rsid w:val="006652EC"/>
    <w:rsid w:val="0066699B"/>
    <w:rsid w:val="0067059A"/>
    <w:rsid w:val="0067155A"/>
    <w:rsid w:val="0067182C"/>
    <w:rsid w:val="0067209A"/>
    <w:rsid w:val="006724C4"/>
    <w:rsid w:val="00672F39"/>
    <w:rsid w:val="00672F4C"/>
    <w:rsid w:val="006747DA"/>
    <w:rsid w:val="0067508F"/>
    <w:rsid w:val="006768DF"/>
    <w:rsid w:val="00677142"/>
    <w:rsid w:val="00677A62"/>
    <w:rsid w:val="00680418"/>
    <w:rsid w:val="00680C9B"/>
    <w:rsid w:val="0068120D"/>
    <w:rsid w:val="0068146C"/>
    <w:rsid w:val="00684CFC"/>
    <w:rsid w:val="00684F9B"/>
    <w:rsid w:val="006854BF"/>
    <w:rsid w:val="006856F0"/>
    <w:rsid w:val="00685DBD"/>
    <w:rsid w:val="00685E41"/>
    <w:rsid w:val="006867E8"/>
    <w:rsid w:val="00693365"/>
    <w:rsid w:val="00694418"/>
    <w:rsid w:val="006947F9"/>
    <w:rsid w:val="00694B1A"/>
    <w:rsid w:val="006960E5"/>
    <w:rsid w:val="00696A01"/>
    <w:rsid w:val="006A0170"/>
    <w:rsid w:val="006A0413"/>
    <w:rsid w:val="006A148C"/>
    <w:rsid w:val="006A17FC"/>
    <w:rsid w:val="006A298E"/>
    <w:rsid w:val="006A34CA"/>
    <w:rsid w:val="006A3BCD"/>
    <w:rsid w:val="006A490F"/>
    <w:rsid w:val="006A4CC6"/>
    <w:rsid w:val="006A57FB"/>
    <w:rsid w:val="006A5EE6"/>
    <w:rsid w:val="006A6764"/>
    <w:rsid w:val="006A76FF"/>
    <w:rsid w:val="006A7E2B"/>
    <w:rsid w:val="006B0289"/>
    <w:rsid w:val="006B02C8"/>
    <w:rsid w:val="006B0738"/>
    <w:rsid w:val="006B0ECB"/>
    <w:rsid w:val="006B2691"/>
    <w:rsid w:val="006B3CE1"/>
    <w:rsid w:val="006B3F45"/>
    <w:rsid w:val="006B44D3"/>
    <w:rsid w:val="006B4BF0"/>
    <w:rsid w:val="006B54A7"/>
    <w:rsid w:val="006B789B"/>
    <w:rsid w:val="006C04B4"/>
    <w:rsid w:val="006C093C"/>
    <w:rsid w:val="006C0CBF"/>
    <w:rsid w:val="006C1157"/>
    <w:rsid w:val="006C13E0"/>
    <w:rsid w:val="006C18EB"/>
    <w:rsid w:val="006C698E"/>
    <w:rsid w:val="006C7B2D"/>
    <w:rsid w:val="006D056E"/>
    <w:rsid w:val="006D13AC"/>
    <w:rsid w:val="006D215D"/>
    <w:rsid w:val="006D3505"/>
    <w:rsid w:val="006D38B6"/>
    <w:rsid w:val="006D3E83"/>
    <w:rsid w:val="006D50E5"/>
    <w:rsid w:val="006D559A"/>
    <w:rsid w:val="006D5906"/>
    <w:rsid w:val="006D608C"/>
    <w:rsid w:val="006D6D8C"/>
    <w:rsid w:val="006E0838"/>
    <w:rsid w:val="006E0E5A"/>
    <w:rsid w:val="006E2C0E"/>
    <w:rsid w:val="006E4370"/>
    <w:rsid w:val="006E4C32"/>
    <w:rsid w:val="006E60CF"/>
    <w:rsid w:val="006E6759"/>
    <w:rsid w:val="006E6DA9"/>
    <w:rsid w:val="006E6F75"/>
    <w:rsid w:val="006E6FE7"/>
    <w:rsid w:val="006E7017"/>
    <w:rsid w:val="006E75D5"/>
    <w:rsid w:val="006E7690"/>
    <w:rsid w:val="006E7C4E"/>
    <w:rsid w:val="006E7E3B"/>
    <w:rsid w:val="006F0742"/>
    <w:rsid w:val="006F100B"/>
    <w:rsid w:val="006F2D43"/>
    <w:rsid w:val="006F32E8"/>
    <w:rsid w:val="006F3486"/>
    <w:rsid w:val="006F378F"/>
    <w:rsid w:val="006F4AB8"/>
    <w:rsid w:val="006F5742"/>
    <w:rsid w:val="006F7056"/>
    <w:rsid w:val="00700F20"/>
    <w:rsid w:val="00701A47"/>
    <w:rsid w:val="007025D9"/>
    <w:rsid w:val="00702D7D"/>
    <w:rsid w:val="007033D0"/>
    <w:rsid w:val="007036A4"/>
    <w:rsid w:val="0070375C"/>
    <w:rsid w:val="00703D5F"/>
    <w:rsid w:val="0070448A"/>
    <w:rsid w:val="007049ED"/>
    <w:rsid w:val="00704F73"/>
    <w:rsid w:val="0070593E"/>
    <w:rsid w:val="00706CBA"/>
    <w:rsid w:val="0071047A"/>
    <w:rsid w:val="00711348"/>
    <w:rsid w:val="00712F6B"/>
    <w:rsid w:val="007132D5"/>
    <w:rsid w:val="00713622"/>
    <w:rsid w:val="00715226"/>
    <w:rsid w:val="007155CB"/>
    <w:rsid w:val="007156D7"/>
    <w:rsid w:val="00715D98"/>
    <w:rsid w:val="00716FF6"/>
    <w:rsid w:val="0071728B"/>
    <w:rsid w:val="0071754B"/>
    <w:rsid w:val="00717F15"/>
    <w:rsid w:val="00717F31"/>
    <w:rsid w:val="00720102"/>
    <w:rsid w:val="00720708"/>
    <w:rsid w:val="007216DD"/>
    <w:rsid w:val="00721757"/>
    <w:rsid w:val="007226FB"/>
    <w:rsid w:val="00723246"/>
    <w:rsid w:val="00723D17"/>
    <w:rsid w:val="00723E5B"/>
    <w:rsid w:val="007259D3"/>
    <w:rsid w:val="00725B48"/>
    <w:rsid w:val="00726D3D"/>
    <w:rsid w:val="00726EF4"/>
    <w:rsid w:val="00730220"/>
    <w:rsid w:val="007302EF"/>
    <w:rsid w:val="00730DD7"/>
    <w:rsid w:val="00731499"/>
    <w:rsid w:val="007318BD"/>
    <w:rsid w:val="00732150"/>
    <w:rsid w:val="007325CD"/>
    <w:rsid w:val="0073297E"/>
    <w:rsid w:val="0073306A"/>
    <w:rsid w:val="007330E7"/>
    <w:rsid w:val="00733358"/>
    <w:rsid w:val="00733F40"/>
    <w:rsid w:val="00734183"/>
    <w:rsid w:val="00736047"/>
    <w:rsid w:val="00737429"/>
    <w:rsid w:val="00737A52"/>
    <w:rsid w:val="00741074"/>
    <w:rsid w:val="00742243"/>
    <w:rsid w:val="0074226A"/>
    <w:rsid w:val="00742C64"/>
    <w:rsid w:val="00742F20"/>
    <w:rsid w:val="0074461B"/>
    <w:rsid w:val="00745075"/>
    <w:rsid w:val="007457EB"/>
    <w:rsid w:val="00745994"/>
    <w:rsid w:val="007461EC"/>
    <w:rsid w:val="007464FC"/>
    <w:rsid w:val="007478C0"/>
    <w:rsid w:val="00747A68"/>
    <w:rsid w:val="00747D47"/>
    <w:rsid w:val="00750412"/>
    <w:rsid w:val="007506C5"/>
    <w:rsid w:val="007519DE"/>
    <w:rsid w:val="00751B0D"/>
    <w:rsid w:val="00751EF0"/>
    <w:rsid w:val="007528B2"/>
    <w:rsid w:val="007528F0"/>
    <w:rsid w:val="00752DAF"/>
    <w:rsid w:val="00753670"/>
    <w:rsid w:val="007547BC"/>
    <w:rsid w:val="00754AC2"/>
    <w:rsid w:val="0075512B"/>
    <w:rsid w:val="00755C4D"/>
    <w:rsid w:val="00756772"/>
    <w:rsid w:val="00756873"/>
    <w:rsid w:val="00756F1D"/>
    <w:rsid w:val="00756FFB"/>
    <w:rsid w:val="007570D1"/>
    <w:rsid w:val="00757B50"/>
    <w:rsid w:val="00760EFE"/>
    <w:rsid w:val="007613C0"/>
    <w:rsid w:val="00761787"/>
    <w:rsid w:val="0076283F"/>
    <w:rsid w:val="00762A84"/>
    <w:rsid w:val="00762F96"/>
    <w:rsid w:val="0076488F"/>
    <w:rsid w:val="00764A49"/>
    <w:rsid w:val="00764BB8"/>
    <w:rsid w:val="00764EF9"/>
    <w:rsid w:val="00765B69"/>
    <w:rsid w:val="00767BAB"/>
    <w:rsid w:val="0077040A"/>
    <w:rsid w:val="007715B4"/>
    <w:rsid w:val="00771C03"/>
    <w:rsid w:val="00771D7B"/>
    <w:rsid w:val="007722AF"/>
    <w:rsid w:val="00772E3F"/>
    <w:rsid w:val="007732B1"/>
    <w:rsid w:val="007747D3"/>
    <w:rsid w:val="007750AF"/>
    <w:rsid w:val="00775B71"/>
    <w:rsid w:val="00775E63"/>
    <w:rsid w:val="00775EE3"/>
    <w:rsid w:val="00776B1D"/>
    <w:rsid w:val="0077722C"/>
    <w:rsid w:val="00780D55"/>
    <w:rsid w:val="007810A6"/>
    <w:rsid w:val="007818B2"/>
    <w:rsid w:val="00781E35"/>
    <w:rsid w:val="0078269E"/>
    <w:rsid w:val="007829AD"/>
    <w:rsid w:val="00782A80"/>
    <w:rsid w:val="00784A46"/>
    <w:rsid w:val="0078552F"/>
    <w:rsid w:val="0078562D"/>
    <w:rsid w:val="00785D87"/>
    <w:rsid w:val="007874A1"/>
    <w:rsid w:val="00790989"/>
    <w:rsid w:val="00790D64"/>
    <w:rsid w:val="00790EBA"/>
    <w:rsid w:val="00791405"/>
    <w:rsid w:val="00793895"/>
    <w:rsid w:val="0079476F"/>
    <w:rsid w:val="007952DC"/>
    <w:rsid w:val="00795667"/>
    <w:rsid w:val="0079642F"/>
    <w:rsid w:val="0079792B"/>
    <w:rsid w:val="007A0250"/>
    <w:rsid w:val="007A15F2"/>
    <w:rsid w:val="007A1637"/>
    <w:rsid w:val="007A217C"/>
    <w:rsid w:val="007A2C10"/>
    <w:rsid w:val="007A3595"/>
    <w:rsid w:val="007A5378"/>
    <w:rsid w:val="007A5950"/>
    <w:rsid w:val="007A5FA2"/>
    <w:rsid w:val="007A6F35"/>
    <w:rsid w:val="007A73C9"/>
    <w:rsid w:val="007B0063"/>
    <w:rsid w:val="007B086B"/>
    <w:rsid w:val="007B0FBA"/>
    <w:rsid w:val="007B1C03"/>
    <w:rsid w:val="007B24E7"/>
    <w:rsid w:val="007B291C"/>
    <w:rsid w:val="007B2942"/>
    <w:rsid w:val="007B2B0C"/>
    <w:rsid w:val="007B2D56"/>
    <w:rsid w:val="007B3FCC"/>
    <w:rsid w:val="007B41B1"/>
    <w:rsid w:val="007B4A58"/>
    <w:rsid w:val="007B5120"/>
    <w:rsid w:val="007B57E4"/>
    <w:rsid w:val="007B7B37"/>
    <w:rsid w:val="007B7EFF"/>
    <w:rsid w:val="007C0106"/>
    <w:rsid w:val="007C02A3"/>
    <w:rsid w:val="007C0946"/>
    <w:rsid w:val="007C0B23"/>
    <w:rsid w:val="007C1F1B"/>
    <w:rsid w:val="007C2013"/>
    <w:rsid w:val="007C2D30"/>
    <w:rsid w:val="007C3F29"/>
    <w:rsid w:val="007C41FD"/>
    <w:rsid w:val="007C4828"/>
    <w:rsid w:val="007C4A88"/>
    <w:rsid w:val="007C4CB1"/>
    <w:rsid w:val="007C4EFA"/>
    <w:rsid w:val="007C5598"/>
    <w:rsid w:val="007C5A5A"/>
    <w:rsid w:val="007C5BBC"/>
    <w:rsid w:val="007C73A5"/>
    <w:rsid w:val="007C76C7"/>
    <w:rsid w:val="007C7A5C"/>
    <w:rsid w:val="007C7ABB"/>
    <w:rsid w:val="007C7C0E"/>
    <w:rsid w:val="007D0350"/>
    <w:rsid w:val="007D115A"/>
    <w:rsid w:val="007D1484"/>
    <w:rsid w:val="007D2AFA"/>
    <w:rsid w:val="007D2E3A"/>
    <w:rsid w:val="007D325B"/>
    <w:rsid w:val="007D494D"/>
    <w:rsid w:val="007D50F0"/>
    <w:rsid w:val="007D53D5"/>
    <w:rsid w:val="007E0A5B"/>
    <w:rsid w:val="007E2AD5"/>
    <w:rsid w:val="007E2D8A"/>
    <w:rsid w:val="007E40DB"/>
    <w:rsid w:val="007E414C"/>
    <w:rsid w:val="007E5B93"/>
    <w:rsid w:val="007E6753"/>
    <w:rsid w:val="007E6937"/>
    <w:rsid w:val="007E79F9"/>
    <w:rsid w:val="007F1EAA"/>
    <w:rsid w:val="007F2456"/>
    <w:rsid w:val="007F268D"/>
    <w:rsid w:val="007F36AA"/>
    <w:rsid w:val="007F3760"/>
    <w:rsid w:val="007F3FC2"/>
    <w:rsid w:val="007F416D"/>
    <w:rsid w:val="007F43EE"/>
    <w:rsid w:val="007F6B4D"/>
    <w:rsid w:val="007F6C8A"/>
    <w:rsid w:val="007F7D7A"/>
    <w:rsid w:val="007F7EA2"/>
    <w:rsid w:val="00800258"/>
    <w:rsid w:val="008007DA"/>
    <w:rsid w:val="00800E5C"/>
    <w:rsid w:val="00801C7C"/>
    <w:rsid w:val="008027C7"/>
    <w:rsid w:val="00802A95"/>
    <w:rsid w:val="008033F3"/>
    <w:rsid w:val="008034FB"/>
    <w:rsid w:val="00804156"/>
    <w:rsid w:val="00804B7D"/>
    <w:rsid w:val="00806018"/>
    <w:rsid w:val="00806145"/>
    <w:rsid w:val="00806DA1"/>
    <w:rsid w:val="008071F2"/>
    <w:rsid w:val="00807EC9"/>
    <w:rsid w:val="00810565"/>
    <w:rsid w:val="0081077A"/>
    <w:rsid w:val="00812165"/>
    <w:rsid w:val="008122A8"/>
    <w:rsid w:val="008125C5"/>
    <w:rsid w:val="008129E5"/>
    <w:rsid w:val="00816086"/>
    <w:rsid w:val="0081625A"/>
    <w:rsid w:val="00816ED5"/>
    <w:rsid w:val="00816F45"/>
    <w:rsid w:val="0081774F"/>
    <w:rsid w:val="008205CF"/>
    <w:rsid w:val="00820AEC"/>
    <w:rsid w:val="00821124"/>
    <w:rsid w:val="0082251E"/>
    <w:rsid w:val="0082367D"/>
    <w:rsid w:val="00823D59"/>
    <w:rsid w:val="008248F1"/>
    <w:rsid w:val="008257FF"/>
    <w:rsid w:val="00825DEB"/>
    <w:rsid w:val="00826069"/>
    <w:rsid w:val="00827C5D"/>
    <w:rsid w:val="008306A9"/>
    <w:rsid w:val="0083160B"/>
    <w:rsid w:val="00831A8E"/>
    <w:rsid w:val="00832D7B"/>
    <w:rsid w:val="00833C93"/>
    <w:rsid w:val="00833EB7"/>
    <w:rsid w:val="00834F0C"/>
    <w:rsid w:val="00836D87"/>
    <w:rsid w:val="0083744B"/>
    <w:rsid w:val="00840358"/>
    <w:rsid w:val="00841155"/>
    <w:rsid w:val="00841D13"/>
    <w:rsid w:val="00842B21"/>
    <w:rsid w:val="00842F0E"/>
    <w:rsid w:val="00843292"/>
    <w:rsid w:val="008435FE"/>
    <w:rsid w:val="00843AF5"/>
    <w:rsid w:val="00844670"/>
    <w:rsid w:val="00844E68"/>
    <w:rsid w:val="00846460"/>
    <w:rsid w:val="00846E09"/>
    <w:rsid w:val="00846F5F"/>
    <w:rsid w:val="00847359"/>
    <w:rsid w:val="008476CF"/>
    <w:rsid w:val="00847BF1"/>
    <w:rsid w:val="00850F88"/>
    <w:rsid w:val="0085300A"/>
    <w:rsid w:val="00853635"/>
    <w:rsid w:val="00854C9D"/>
    <w:rsid w:val="00855CA5"/>
    <w:rsid w:val="0085743C"/>
    <w:rsid w:val="00857D8E"/>
    <w:rsid w:val="00860091"/>
    <w:rsid w:val="008600FF"/>
    <w:rsid w:val="00862169"/>
    <w:rsid w:val="00862233"/>
    <w:rsid w:val="00862ADE"/>
    <w:rsid w:val="00862DD9"/>
    <w:rsid w:val="008651D9"/>
    <w:rsid w:val="008664A6"/>
    <w:rsid w:val="00866790"/>
    <w:rsid w:val="008702FA"/>
    <w:rsid w:val="00870C5E"/>
    <w:rsid w:val="00871D37"/>
    <w:rsid w:val="00872068"/>
    <w:rsid w:val="00872B96"/>
    <w:rsid w:val="00872C25"/>
    <w:rsid w:val="00872D75"/>
    <w:rsid w:val="00872FFC"/>
    <w:rsid w:val="0087402B"/>
    <w:rsid w:val="008740D9"/>
    <w:rsid w:val="008741BF"/>
    <w:rsid w:val="0087493D"/>
    <w:rsid w:val="00875AFC"/>
    <w:rsid w:val="0087653A"/>
    <w:rsid w:val="00876A83"/>
    <w:rsid w:val="008777D8"/>
    <w:rsid w:val="00881217"/>
    <w:rsid w:val="0088145B"/>
    <w:rsid w:val="00881DA1"/>
    <w:rsid w:val="00882599"/>
    <w:rsid w:val="008825AA"/>
    <w:rsid w:val="00882EEF"/>
    <w:rsid w:val="008835C1"/>
    <w:rsid w:val="0088440E"/>
    <w:rsid w:val="0088642D"/>
    <w:rsid w:val="00886755"/>
    <w:rsid w:val="00886D78"/>
    <w:rsid w:val="008901DE"/>
    <w:rsid w:val="008911DF"/>
    <w:rsid w:val="0089212F"/>
    <w:rsid w:val="008923D0"/>
    <w:rsid w:val="0089283B"/>
    <w:rsid w:val="008946A8"/>
    <w:rsid w:val="0089470B"/>
    <w:rsid w:val="00894E79"/>
    <w:rsid w:val="008953BB"/>
    <w:rsid w:val="0089568E"/>
    <w:rsid w:val="00895C96"/>
    <w:rsid w:val="00896516"/>
    <w:rsid w:val="00896E78"/>
    <w:rsid w:val="008973AF"/>
    <w:rsid w:val="00897414"/>
    <w:rsid w:val="0089785D"/>
    <w:rsid w:val="00897D25"/>
    <w:rsid w:val="008A054E"/>
    <w:rsid w:val="008A25F4"/>
    <w:rsid w:val="008A2AB2"/>
    <w:rsid w:val="008A3934"/>
    <w:rsid w:val="008A3E56"/>
    <w:rsid w:val="008A470B"/>
    <w:rsid w:val="008A5F10"/>
    <w:rsid w:val="008A6079"/>
    <w:rsid w:val="008A6461"/>
    <w:rsid w:val="008A656D"/>
    <w:rsid w:val="008A6B48"/>
    <w:rsid w:val="008A775C"/>
    <w:rsid w:val="008A78A2"/>
    <w:rsid w:val="008B0800"/>
    <w:rsid w:val="008B1567"/>
    <w:rsid w:val="008B198F"/>
    <w:rsid w:val="008B31FE"/>
    <w:rsid w:val="008B3272"/>
    <w:rsid w:val="008B3ABC"/>
    <w:rsid w:val="008B3C37"/>
    <w:rsid w:val="008B4046"/>
    <w:rsid w:val="008B4718"/>
    <w:rsid w:val="008B6145"/>
    <w:rsid w:val="008B6C8B"/>
    <w:rsid w:val="008B7555"/>
    <w:rsid w:val="008C0379"/>
    <w:rsid w:val="008C071A"/>
    <w:rsid w:val="008C18A2"/>
    <w:rsid w:val="008C24F9"/>
    <w:rsid w:val="008C2663"/>
    <w:rsid w:val="008C2A36"/>
    <w:rsid w:val="008C2B08"/>
    <w:rsid w:val="008C3AE7"/>
    <w:rsid w:val="008C3B45"/>
    <w:rsid w:val="008C3EB0"/>
    <w:rsid w:val="008C5274"/>
    <w:rsid w:val="008C570E"/>
    <w:rsid w:val="008C5FAD"/>
    <w:rsid w:val="008C6349"/>
    <w:rsid w:val="008C65A2"/>
    <w:rsid w:val="008C7A74"/>
    <w:rsid w:val="008D00CE"/>
    <w:rsid w:val="008D0F06"/>
    <w:rsid w:val="008D11A6"/>
    <w:rsid w:val="008D11C2"/>
    <w:rsid w:val="008D2B49"/>
    <w:rsid w:val="008D2ED8"/>
    <w:rsid w:val="008D377E"/>
    <w:rsid w:val="008D3B93"/>
    <w:rsid w:val="008D3D30"/>
    <w:rsid w:val="008D450F"/>
    <w:rsid w:val="008D48CD"/>
    <w:rsid w:val="008D4CA1"/>
    <w:rsid w:val="008D4E4A"/>
    <w:rsid w:val="008D5182"/>
    <w:rsid w:val="008D53EE"/>
    <w:rsid w:val="008D5AF1"/>
    <w:rsid w:val="008D5BC1"/>
    <w:rsid w:val="008D737E"/>
    <w:rsid w:val="008D7BB0"/>
    <w:rsid w:val="008D7C8B"/>
    <w:rsid w:val="008E07D8"/>
    <w:rsid w:val="008E0E78"/>
    <w:rsid w:val="008E2CFE"/>
    <w:rsid w:val="008E3507"/>
    <w:rsid w:val="008E36D0"/>
    <w:rsid w:val="008E3C8B"/>
    <w:rsid w:val="008E3E72"/>
    <w:rsid w:val="008E43E6"/>
    <w:rsid w:val="008E6524"/>
    <w:rsid w:val="008E6568"/>
    <w:rsid w:val="008E6742"/>
    <w:rsid w:val="008E6A38"/>
    <w:rsid w:val="008E6E35"/>
    <w:rsid w:val="008E7463"/>
    <w:rsid w:val="008F12BB"/>
    <w:rsid w:val="008F15DA"/>
    <w:rsid w:val="008F1952"/>
    <w:rsid w:val="008F2B19"/>
    <w:rsid w:val="008F2CB1"/>
    <w:rsid w:val="008F46F6"/>
    <w:rsid w:val="008F6C5C"/>
    <w:rsid w:val="008F7372"/>
    <w:rsid w:val="008F753C"/>
    <w:rsid w:val="008F7882"/>
    <w:rsid w:val="0090035B"/>
    <w:rsid w:val="00901381"/>
    <w:rsid w:val="00901891"/>
    <w:rsid w:val="00901F65"/>
    <w:rsid w:val="00902409"/>
    <w:rsid w:val="0090344D"/>
    <w:rsid w:val="00903914"/>
    <w:rsid w:val="00903B9E"/>
    <w:rsid w:val="009045A7"/>
    <w:rsid w:val="00905712"/>
    <w:rsid w:val="0090636B"/>
    <w:rsid w:val="00906633"/>
    <w:rsid w:val="00907232"/>
    <w:rsid w:val="009072D6"/>
    <w:rsid w:val="00907D4A"/>
    <w:rsid w:val="0091047E"/>
    <w:rsid w:val="00911A7F"/>
    <w:rsid w:val="00911E27"/>
    <w:rsid w:val="00911FE8"/>
    <w:rsid w:val="009126E4"/>
    <w:rsid w:val="00912BE1"/>
    <w:rsid w:val="00913B06"/>
    <w:rsid w:val="00913D75"/>
    <w:rsid w:val="009146B5"/>
    <w:rsid w:val="00914E70"/>
    <w:rsid w:val="00915087"/>
    <w:rsid w:val="0091557A"/>
    <w:rsid w:val="00916975"/>
    <w:rsid w:val="00916B3F"/>
    <w:rsid w:val="0091752A"/>
    <w:rsid w:val="00917BDD"/>
    <w:rsid w:val="00917CD5"/>
    <w:rsid w:val="0092087C"/>
    <w:rsid w:val="009209ED"/>
    <w:rsid w:val="00920A07"/>
    <w:rsid w:val="00920B20"/>
    <w:rsid w:val="00920FF7"/>
    <w:rsid w:val="00922ED9"/>
    <w:rsid w:val="00923533"/>
    <w:rsid w:val="00923D12"/>
    <w:rsid w:val="00924BBB"/>
    <w:rsid w:val="00925E2C"/>
    <w:rsid w:val="009262D1"/>
    <w:rsid w:val="0092641C"/>
    <w:rsid w:val="00930168"/>
    <w:rsid w:val="0093070D"/>
    <w:rsid w:val="00930F76"/>
    <w:rsid w:val="0093105E"/>
    <w:rsid w:val="009310D6"/>
    <w:rsid w:val="00931522"/>
    <w:rsid w:val="00931ECE"/>
    <w:rsid w:val="00932A5A"/>
    <w:rsid w:val="00932BC6"/>
    <w:rsid w:val="0093338C"/>
    <w:rsid w:val="009339E8"/>
    <w:rsid w:val="009340F7"/>
    <w:rsid w:val="009342C5"/>
    <w:rsid w:val="00934796"/>
    <w:rsid w:val="00934EAC"/>
    <w:rsid w:val="00934FF8"/>
    <w:rsid w:val="00935AA6"/>
    <w:rsid w:val="009363FB"/>
    <w:rsid w:val="009370AA"/>
    <w:rsid w:val="0093734A"/>
    <w:rsid w:val="009401CC"/>
    <w:rsid w:val="009402A3"/>
    <w:rsid w:val="00940B2D"/>
    <w:rsid w:val="009411E0"/>
    <w:rsid w:val="0094163A"/>
    <w:rsid w:val="00941AC2"/>
    <w:rsid w:val="00941C4F"/>
    <w:rsid w:val="009427A2"/>
    <w:rsid w:val="0094289E"/>
    <w:rsid w:val="00943CB0"/>
    <w:rsid w:val="00943DB2"/>
    <w:rsid w:val="009446DB"/>
    <w:rsid w:val="00944876"/>
    <w:rsid w:val="00944BA9"/>
    <w:rsid w:val="00944D25"/>
    <w:rsid w:val="0094514C"/>
    <w:rsid w:val="009457EB"/>
    <w:rsid w:val="00946EA3"/>
    <w:rsid w:val="009477A0"/>
    <w:rsid w:val="00947C21"/>
    <w:rsid w:val="00950CC9"/>
    <w:rsid w:val="009516A6"/>
    <w:rsid w:val="009517A7"/>
    <w:rsid w:val="009520D4"/>
    <w:rsid w:val="00952116"/>
    <w:rsid w:val="00952F3D"/>
    <w:rsid w:val="00953480"/>
    <w:rsid w:val="00953FB4"/>
    <w:rsid w:val="0095503C"/>
    <w:rsid w:val="0095580F"/>
    <w:rsid w:val="00955A5E"/>
    <w:rsid w:val="00955F41"/>
    <w:rsid w:val="009560FA"/>
    <w:rsid w:val="009561B6"/>
    <w:rsid w:val="00956612"/>
    <w:rsid w:val="00956C20"/>
    <w:rsid w:val="00960963"/>
    <w:rsid w:val="00960BD0"/>
    <w:rsid w:val="00960CD7"/>
    <w:rsid w:val="0096155B"/>
    <w:rsid w:val="00961DD9"/>
    <w:rsid w:val="00962583"/>
    <w:rsid w:val="00963571"/>
    <w:rsid w:val="00963ECA"/>
    <w:rsid w:val="009641D6"/>
    <w:rsid w:val="0096441C"/>
    <w:rsid w:val="00964803"/>
    <w:rsid w:val="00964A63"/>
    <w:rsid w:val="00964E61"/>
    <w:rsid w:val="00966835"/>
    <w:rsid w:val="00966BDA"/>
    <w:rsid w:val="00966F27"/>
    <w:rsid w:val="009671B5"/>
    <w:rsid w:val="00967D7D"/>
    <w:rsid w:val="00970C85"/>
    <w:rsid w:val="00972008"/>
    <w:rsid w:val="009728D2"/>
    <w:rsid w:val="00972913"/>
    <w:rsid w:val="00973899"/>
    <w:rsid w:val="00973E50"/>
    <w:rsid w:val="009741E6"/>
    <w:rsid w:val="00974548"/>
    <w:rsid w:val="00974F89"/>
    <w:rsid w:val="00977B9A"/>
    <w:rsid w:val="0098138F"/>
    <w:rsid w:val="00981578"/>
    <w:rsid w:val="0098161B"/>
    <w:rsid w:val="0098240D"/>
    <w:rsid w:val="00982CDA"/>
    <w:rsid w:val="009832A0"/>
    <w:rsid w:val="00984475"/>
    <w:rsid w:val="00984A2A"/>
    <w:rsid w:val="009903F5"/>
    <w:rsid w:val="00990D23"/>
    <w:rsid w:val="00991A5C"/>
    <w:rsid w:val="00991F6F"/>
    <w:rsid w:val="00992BDF"/>
    <w:rsid w:val="00992C84"/>
    <w:rsid w:val="0099390D"/>
    <w:rsid w:val="009940A4"/>
    <w:rsid w:val="009947FE"/>
    <w:rsid w:val="0099503D"/>
    <w:rsid w:val="00995526"/>
    <w:rsid w:val="00995B0E"/>
    <w:rsid w:val="00997506"/>
    <w:rsid w:val="00997779"/>
    <w:rsid w:val="009977C9"/>
    <w:rsid w:val="009A0443"/>
    <w:rsid w:val="009A11A1"/>
    <w:rsid w:val="009A189A"/>
    <w:rsid w:val="009A230B"/>
    <w:rsid w:val="009A2EDA"/>
    <w:rsid w:val="009A32CB"/>
    <w:rsid w:val="009A34BE"/>
    <w:rsid w:val="009A3A52"/>
    <w:rsid w:val="009A4FA5"/>
    <w:rsid w:val="009A5110"/>
    <w:rsid w:val="009A692D"/>
    <w:rsid w:val="009A71A1"/>
    <w:rsid w:val="009A7287"/>
    <w:rsid w:val="009A78E7"/>
    <w:rsid w:val="009A7BB7"/>
    <w:rsid w:val="009A7D05"/>
    <w:rsid w:val="009B021F"/>
    <w:rsid w:val="009B0A9C"/>
    <w:rsid w:val="009B0F81"/>
    <w:rsid w:val="009B146D"/>
    <w:rsid w:val="009B15CC"/>
    <w:rsid w:val="009B1922"/>
    <w:rsid w:val="009B1F72"/>
    <w:rsid w:val="009B24F6"/>
    <w:rsid w:val="009B26A8"/>
    <w:rsid w:val="009B26F8"/>
    <w:rsid w:val="009B27CB"/>
    <w:rsid w:val="009B2B0F"/>
    <w:rsid w:val="009B2B81"/>
    <w:rsid w:val="009B2EF2"/>
    <w:rsid w:val="009B31EC"/>
    <w:rsid w:val="009B3448"/>
    <w:rsid w:val="009B392C"/>
    <w:rsid w:val="009B4A65"/>
    <w:rsid w:val="009B4DC3"/>
    <w:rsid w:val="009B633D"/>
    <w:rsid w:val="009B6B15"/>
    <w:rsid w:val="009B78FE"/>
    <w:rsid w:val="009C03FC"/>
    <w:rsid w:val="009C04D9"/>
    <w:rsid w:val="009C1180"/>
    <w:rsid w:val="009C1467"/>
    <w:rsid w:val="009C1A69"/>
    <w:rsid w:val="009C20B6"/>
    <w:rsid w:val="009C4148"/>
    <w:rsid w:val="009C4B6B"/>
    <w:rsid w:val="009C4E41"/>
    <w:rsid w:val="009C5076"/>
    <w:rsid w:val="009C508D"/>
    <w:rsid w:val="009C5435"/>
    <w:rsid w:val="009C55A6"/>
    <w:rsid w:val="009C5CAE"/>
    <w:rsid w:val="009C5DFB"/>
    <w:rsid w:val="009D03DF"/>
    <w:rsid w:val="009D0881"/>
    <w:rsid w:val="009D184A"/>
    <w:rsid w:val="009D1B94"/>
    <w:rsid w:val="009D22B2"/>
    <w:rsid w:val="009D260B"/>
    <w:rsid w:val="009D265A"/>
    <w:rsid w:val="009D2BF6"/>
    <w:rsid w:val="009D317A"/>
    <w:rsid w:val="009D3C16"/>
    <w:rsid w:val="009D4880"/>
    <w:rsid w:val="009D4CB2"/>
    <w:rsid w:val="009D5A2C"/>
    <w:rsid w:val="009D5A3C"/>
    <w:rsid w:val="009D7E38"/>
    <w:rsid w:val="009E1A66"/>
    <w:rsid w:val="009E1EAE"/>
    <w:rsid w:val="009E20F0"/>
    <w:rsid w:val="009E4E3C"/>
    <w:rsid w:val="009E56A6"/>
    <w:rsid w:val="009E6133"/>
    <w:rsid w:val="009E6F33"/>
    <w:rsid w:val="009E7B1C"/>
    <w:rsid w:val="009E7DAA"/>
    <w:rsid w:val="009F000F"/>
    <w:rsid w:val="009F0F3E"/>
    <w:rsid w:val="009F10F6"/>
    <w:rsid w:val="009F1130"/>
    <w:rsid w:val="009F226D"/>
    <w:rsid w:val="009F3EEA"/>
    <w:rsid w:val="009F468F"/>
    <w:rsid w:val="009F51AF"/>
    <w:rsid w:val="009F6A7D"/>
    <w:rsid w:val="009F716D"/>
    <w:rsid w:val="00A00501"/>
    <w:rsid w:val="00A00AEC"/>
    <w:rsid w:val="00A010B9"/>
    <w:rsid w:val="00A01448"/>
    <w:rsid w:val="00A019BA"/>
    <w:rsid w:val="00A01B2E"/>
    <w:rsid w:val="00A01FE0"/>
    <w:rsid w:val="00A02298"/>
    <w:rsid w:val="00A042E8"/>
    <w:rsid w:val="00A04814"/>
    <w:rsid w:val="00A04BA2"/>
    <w:rsid w:val="00A05843"/>
    <w:rsid w:val="00A0687C"/>
    <w:rsid w:val="00A0689F"/>
    <w:rsid w:val="00A06BED"/>
    <w:rsid w:val="00A07029"/>
    <w:rsid w:val="00A07AC7"/>
    <w:rsid w:val="00A07E98"/>
    <w:rsid w:val="00A07F34"/>
    <w:rsid w:val="00A10199"/>
    <w:rsid w:val="00A107CD"/>
    <w:rsid w:val="00A12016"/>
    <w:rsid w:val="00A1300A"/>
    <w:rsid w:val="00A1326E"/>
    <w:rsid w:val="00A13954"/>
    <w:rsid w:val="00A13CF9"/>
    <w:rsid w:val="00A14F73"/>
    <w:rsid w:val="00A151B7"/>
    <w:rsid w:val="00A151C6"/>
    <w:rsid w:val="00A159EE"/>
    <w:rsid w:val="00A15A8E"/>
    <w:rsid w:val="00A172FE"/>
    <w:rsid w:val="00A174FA"/>
    <w:rsid w:val="00A2041E"/>
    <w:rsid w:val="00A20A63"/>
    <w:rsid w:val="00A20C56"/>
    <w:rsid w:val="00A2162A"/>
    <w:rsid w:val="00A21648"/>
    <w:rsid w:val="00A21683"/>
    <w:rsid w:val="00A22A6F"/>
    <w:rsid w:val="00A22B65"/>
    <w:rsid w:val="00A23A0F"/>
    <w:rsid w:val="00A23E75"/>
    <w:rsid w:val="00A24118"/>
    <w:rsid w:val="00A2455E"/>
    <w:rsid w:val="00A24C7A"/>
    <w:rsid w:val="00A24D73"/>
    <w:rsid w:val="00A25B01"/>
    <w:rsid w:val="00A269EC"/>
    <w:rsid w:val="00A26D0E"/>
    <w:rsid w:val="00A2732C"/>
    <w:rsid w:val="00A30320"/>
    <w:rsid w:val="00A31622"/>
    <w:rsid w:val="00A31649"/>
    <w:rsid w:val="00A31DEE"/>
    <w:rsid w:val="00A327C4"/>
    <w:rsid w:val="00A331A7"/>
    <w:rsid w:val="00A34279"/>
    <w:rsid w:val="00A34371"/>
    <w:rsid w:val="00A347C9"/>
    <w:rsid w:val="00A34813"/>
    <w:rsid w:val="00A34BC7"/>
    <w:rsid w:val="00A353E3"/>
    <w:rsid w:val="00A35736"/>
    <w:rsid w:val="00A360E0"/>
    <w:rsid w:val="00A36506"/>
    <w:rsid w:val="00A40E92"/>
    <w:rsid w:val="00A416DB"/>
    <w:rsid w:val="00A41825"/>
    <w:rsid w:val="00A418F0"/>
    <w:rsid w:val="00A419BB"/>
    <w:rsid w:val="00A41BFE"/>
    <w:rsid w:val="00A42A11"/>
    <w:rsid w:val="00A42C72"/>
    <w:rsid w:val="00A42E7C"/>
    <w:rsid w:val="00A43A30"/>
    <w:rsid w:val="00A44446"/>
    <w:rsid w:val="00A4448F"/>
    <w:rsid w:val="00A44FFD"/>
    <w:rsid w:val="00A45AFF"/>
    <w:rsid w:val="00A45DB1"/>
    <w:rsid w:val="00A47059"/>
    <w:rsid w:val="00A47890"/>
    <w:rsid w:val="00A47E56"/>
    <w:rsid w:val="00A47FF2"/>
    <w:rsid w:val="00A5033D"/>
    <w:rsid w:val="00A5075E"/>
    <w:rsid w:val="00A51412"/>
    <w:rsid w:val="00A517B6"/>
    <w:rsid w:val="00A52CAD"/>
    <w:rsid w:val="00A53139"/>
    <w:rsid w:val="00A536A8"/>
    <w:rsid w:val="00A54081"/>
    <w:rsid w:val="00A5422E"/>
    <w:rsid w:val="00A54680"/>
    <w:rsid w:val="00A54691"/>
    <w:rsid w:val="00A55531"/>
    <w:rsid w:val="00A555C7"/>
    <w:rsid w:val="00A55C2F"/>
    <w:rsid w:val="00A565B0"/>
    <w:rsid w:val="00A565BA"/>
    <w:rsid w:val="00A565D7"/>
    <w:rsid w:val="00A56E57"/>
    <w:rsid w:val="00A573AC"/>
    <w:rsid w:val="00A57E16"/>
    <w:rsid w:val="00A61F5C"/>
    <w:rsid w:val="00A623A0"/>
    <w:rsid w:val="00A62FCF"/>
    <w:rsid w:val="00A6327B"/>
    <w:rsid w:val="00A64882"/>
    <w:rsid w:val="00A6525C"/>
    <w:rsid w:val="00A6565E"/>
    <w:rsid w:val="00A65716"/>
    <w:rsid w:val="00A65820"/>
    <w:rsid w:val="00A66054"/>
    <w:rsid w:val="00A661E7"/>
    <w:rsid w:val="00A6677D"/>
    <w:rsid w:val="00A66C63"/>
    <w:rsid w:val="00A66CA9"/>
    <w:rsid w:val="00A66D09"/>
    <w:rsid w:val="00A67428"/>
    <w:rsid w:val="00A67D2F"/>
    <w:rsid w:val="00A70DA7"/>
    <w:rsid w:val="00A71441"/>
    <w:rsid w:val="00A71919"/>
    <w:rsid w:val="00A7354A"/>
    <w:rsid w:val="00A7423A"/>
    <w:rsid w:val="00A743DD"/>
    <w:rsid w:val="00A74DD3"/>
    <w:rsid w:val="00A74F99"/>
    <w:rsid w:val="00A7625E"/>
    <w:rsid w:val="00A766AB"/>
    <w:rsid w:val="00A770D6"/>
    <w:rsid w:val="00A8130F"/>
    <w:rsid w:val="00A81B68"/>
    <w:rsid w:val="00A82439"/>
    <w:rsid w:val="00A82499"/>
    <w:rsid w:val="00A83921"/>
    <w:rsid w:val="00A83D35"/>
    <w:rsid w:val="00A84C41"/>
    <w:rsid w:val="00A84DF3"/>
    <w:rsid w:val="00A84F4D"/>
    <w:rsid w:val="00A85D3F"/>
    <w:rsid w:val="00A861E6"/>
    <w:rsid w:val="00A86AA5"/>
    <w:rsid w:val="00A86D5D"/>
    <w:rsid w:val="00A8749B"/>
    <w:rsid w:val="00A87528"/>
    <w:rsid w:val="00A8776E"/>
    <w:rsid w:val="00A87781"/>
    <w:rsid w:val="00A879E9"/>
    <w:rsid w:val="00A87AB0"/>
    <w:rsid w:val="00A900A7"/>
    <w:rsid w:val="00A910F7"/>
    <w:rsid w:val="00A9153A"/>
    <w:rsid w:val="00A925AF"/>
    <w:rsid w:val="00A92E30"/>
    <w:rsid w:val="00A93D22"/>
    <w:rsid w:val="00A94CE4"/>
    <w:rsid w:val="00A9524B"/>
    <w:rsid w:val="00A95578"/>
    <w:rsid w:val="00A95613"/>
    <w:rsid w:val="00A95AF9"/>
    <w:rsid w:val="00A96540"/>
    <w:rsid w:val="00A96B4D"/>
    <w:rsid w:val="00A96E92"/>
    <w:rsid w:val="00A9776A"/>
    <w:rsid w:val="00A97E7A"/>
    <w:rsid w:val="00AA1D30"/>
    <w:rsid w:val="00AA20FB"/>
    <w:rsid w:val="00AA2665"/>
    <w:rsid w:val="00AA273A"/>
    <w:rsid w:val="00AA2B86"/>
    <w:rsid w:val="00AA2FFF"/>
    <w:rsid w:val="00AA4345"/>
    <w:rsid w:val="00AA497D"/>
    <w:rsid w:val="00AA53E3"/>
    <w:rsid w:val="00AA5430"/>
    <w:rsid w:val="00AA591E"/>
    <w:rsid w:val="00AA5F9E"/>
    <w:rsid w:val="00AA6934"/>
    <w:rsid w:val="00AA6BED"/>
    <w:rsid w:val="00AB01B8"/>
    <w:rsid w:val="00AB1C9C"/>
    <w:rsid w:val="00AB216D"/>
    <w:rsid w:val="00AB409A"/>
    <w:rsid w:val="00AB41E3"/>
    <w:rsid w:val="00AB4832"/>
    <w:rsid w:val="00AB65C3"/>
    <w:rsid w:val="00AB6735"/>
    <w:rsid w:val="00AB6D64"/>
    <w:rsid w:val="00AB6FA8"/>
    <w:rsid w:val="00AB7DE0"/>
    <w:rsid w:val="00AB7E1A"/>
    <w:rsid w:val="00AC030E"/>
    <w:rsid w:val="00AC0429"/>
    <w:rsid w:val="00AC07E3"/>
    <w:rsid w:val="00AC08B8"/>
    <w:rsid w:val="00AC266E"/>
    <w:rsid w:val="00AC28AB"/>
    <w:rsid w:val="00AC2CA4"/>
    <w:rsid w:val="00AC2F68"/>
    <w:rsid w:val="00AC50D7"/>
    <w:rsid w:val="00AC511F"/>
    <w:rsid w:val="00AC5B56"/>
    <w:rsid w:val="00AC6CD1"/>
    <w:rsid w:val="00AC7732"/>
    <w:rsid w:val="00AD06A8"/>
    <w:rsid w:val="00AD0C95"/>
    <w:rsid w:val="00AD148E"/>
    <w:rsid w:val="00AD149C"/>
    <w:rsid w:val="00AD1B35"/>
    <w:rsid w:val="00AD282B"/>
    <w:rsid w:val="00AD2D35"/>
    <w:rsid w:val="00AD39B3"/>
    <w:rsid w:val="00AD3C3A"/>
    <w:rsid w:val="00AD3D7C"/>
    <w:rsid w:val="00AD3FE1"/>
    <w:rsid w:val="00AD4370"/>
    <w:rsid w:val="00AD4E2A"/>
    <w:rsid w:val="00AD5539"/>
    <w:rsid w:val="00AD5963"/>
    <w:rsid w:val="00AD5982"/>
    <w:rsid w:val="00AD65E1"/>
    <w:rsid w:val="00AD7533"/>
    <w:rsid w:val="00AD7C56"/>
    <w:rsid w:val="00AE117B"/>
    <w:rsid w:val="00AE2D92"/>
    <w:rsid w:val="00AE3DF3"/>
    <w:rsid w:val="00AE3FEB"/>
    <w:rsid w:val="00AE45A3"/>
    <w:rsid w:val="00AE507C"/>
    <w:rsid w:val="00AE61D2"/>
    <w:rsid w:val="00AE6760"/>
    <w:rsid w:val="00AE79C1"/>
    <w:rsid w:val="00AF064D"/>
    <w:rsid w:val="00AF1058"/>
    <w:rsid w:val="00AF2928"/>
    <w:rsid w:val="00AF2BCC"/>
    <w:rsid w:val="00AF2CE1"/>
    <w:rsid w:val="00AF3FE0"/>
    <w:rsid w:val="00AF4CAA"/>
    <w:rsid w:val="00AF4F9A"/>
    <w:rsid w:val="00AF5446"/>
    <w:rsid w:val="00AF58F4"/>
    <w:rsid w:val="00AF7ED5"/>
    <w:rsid w:val="00B0037E"/>
    <w:rsid w:val="00B00BC1"/>
    <w:rsid w:val="00B01898"/>
    <w:rsid w:val="00B01AFE"/>
    <w:rsid w:val="00B01C0E"/>
    <w:rsid w:val="00B026DE"/>
    <w:rsid w:val="00B028C9"/>
    <w:rsid w:val="00B02A3B"/>
    <w:rsid w:val="00B0316A"/>
    <w:rsid w:val="00B032E9"/>
    <w:rsid w:val="00B0373E"/>
    <w:rsid w:val="00B03D32"/>
    <w:rsid w:val="00B04055"/>
    <w:rsid w:val="00B048F8"/>
    <w:rsid w:val="00B04D31"/>
    <w:rsid w:val="00B05179"/>
    <w:rsid w:val="00B0580E"/>
    <w:rsid w:val="00B062DA"/>
    <w:rsid w:val="00B06CD6"/>
    <w:rsid w:val="00B07647"/>
    <w:rsid w:val="00B10F15"/>
    <w:rsid w:val="00B11487"/>
    <w:rsid w:val="00B11644"/>
    <w:rsid w:val="00B121FD"/>
    <w:rsid w:val="00B123F3"/>
    <w:rsid w:val="00B12CD2"/>
    <w:rsid w:val="00B12E40"/>
    <w:rsid w:val="00B13153"/>
    <w:rsid w:val="00B13B06"/>
    <w:rsid w:val="00B14CFC"/>
    <w:rsid w:val="00B15041"/>
    <w:rsid w:val="00B153F2"/>
    <w:rsid w:val="00B15B69"/>
    <w:rsid w:val="00B15FB7"/>
    <w:rsid w:val="00B163AA"/>
    <w:rsid w:val="00B166B5"/>
    <w:rsid w:val="00B17063"/>
    <w:rsid w:val="00B17347"/>
    <w:rsid w:val="00B178AB"/>
    <w:rsid w:val="00B17AC2"/>
    <w:rsid w:val="00B17CE9"/>
    <w:rsid w:val="00B17D12"/>
    <w:rsid w:val="00B20315"/>
    <w:rsid w:val="00B205C9"/>
    <w:rsid w:val="00B2118A"/>
    <w:rsid w:val="00B218E2"/>
    <w:rsid w:val="00B21991"/>
    <w:rsid w:val="00B219F8"/>
    <w:rsid w:val="00B2250F"/>
    <w:rsid w:val="00B225ED"/>
    <w:rsid w:val="00B23FBE"/>
    <w:rsid w:val="00B24DAE"/>
    <w:rsid w:val="00B24E15"/>
    <w:rsid w:val="00B25212"/>
    <w:rsid w:val="00B26089"/>
    <w:rsid w:val="00B27133"/>
    <w:rsid w:val="00B27EBA"/>
    <w:rsid w:val="00B30010"/>
    <w:rsid w:val="00B30C1E"/>
    <w:rsid w:val="00B31477"/>
    <w:rsid w:val="00B314A0"/>
    <w:rsid w:val="00B32327"/>
    <w:rsid w:val="00B342A0"/>
    <w:rsid w:val="00B34A74"/>
    <w:rsid w:val="00B35096"/>
    <w:rsid w:val="00B35E5E"/>
    <w:rsid w:val="00B3673B"/>
    <w:rsid w:val="00B3690F"/>
    <w:rsid w:val="00B37146"/>
    <w:rsid w:val="00B37CAB"/>
    <w:rsid w:val="00B40F38"/>
    <w:rsid w:val="00B450B5"/>
    <w:rsid w:val="00B45E84"/>
    <w:rsid w:val="00B464C5"/>
    <w:rsid w:val="00B464F8"/>
    <w:rsid w:val="00B470F3"/>
    <w:rsid w:val="00B47142"/>
    <w:rsid w:val="00B5026A"/>
    <w:rsid w:val="00B50E1D"/>
    <w:rsid w:val="00B51291"/>
    <w:rsid w:val="00B51433"/>
    <w:rsid w:val="00B515AF"/>
    <w:rsid w:val="00B517FE"/>
    <w:rsid w:val="00B522B3"/>
    <w:rsid w:val="00B52D92"/>
    <w:rsid w:val="00B52F69"/>
    <w:rsid w:val="00B533A4"/>
    <w:rsid w:val="00B5386F"/>
    <w:rsid w:val="00B55D09"/>
    <w:rsid w:val="00B55E16"/>
    <w:rsid w:val="00B55F15"/>
    <w:rsid w:val="00B56368"/>
    <w:rsid w:val="00B56679"/>
    <w:rsid w:val="00B56C87"/>
    <w:rsid w:val="00B57E29"/>
    <w:rsid w:val="00B6020A"/>
    <w:rsid w:val="00B624A9"/>
    <w:rsid w:val="00B63631"/>
    <w:rsid w:val="00B645B4"/>
    <w:rsid w:val="00B658FC"/>
    <w:rsid w:val="00B65E9D"/>
    <w:rsid w:val="00B672F7"/>
    <w:rsid w:val="00B70FEF"/>
    <w:rsid w:val="00B7102D"/>
    <w:rsid w:val="00B71A73"/>
    <w:rsid w:val="00B72F3C"/>
    <w:rsid w:val="00B73215"/>
    <w:rsid w:val="00B739C5"/>
    <w:rsid w:val="00B73F54"/>
    <w:rsid w:val="00B740C5"/>
    <w:rsid w:val="00B75124"/>
    <w:rsid w:val="00B75670"/>
    <w:rsid w:val="00B76958"/>
    <w:rsid w:val="00B76C39"/>
    <w:rsid w:val="00B77552"/>
    <w:rsid w:val="00B77C5E"/>
    <w:rsid w:val="00B80BF3"/>
    <w:rsid w:val="00B80C77"/>
    <w:rsid w:val="00B80E69"/>
    <w:rsid w:val="00B82145"/>
    <w:rsid w:val="00B82298"/>
    <w:rsid w:val="00B83CBF"/>
    <w:rsid w:val="00B8495B"/>
    <w:rsid w:val="00B84A49"/>
    <w:rsid w:val="00B85BE2"/>
    <w:rsid w:val="00B85C13"/>
    <w:rsid w:val="00B86828"/>
    <w:rsid w:val="00B86990"/>
    <w:rsid w:val="00B871DD"/>
    <w:rsid w:val="00B9021C"/>
    <w:rsid w:val="00B9063B"/>
    <w:rsid w:val="00B90F40"/>
    <w:rsid w:val="00B91072"/>
    <w:rsid w:val="00B9208A"/>
    <w:rsid w:val="00B920D2"/>
    <w:rsid w:val="00B927DC"/>
    <w:rsid w:val="00B92941"/>
    <w:rsid w:val="00B932C1"/>
    <w:rsid w:val="00B93510"/>
    <w:rsid w:val="00B9542F"/>
    <w:rsid w:val="00B96CC2"/>
    <w:rsid w:val="00B97A63"/>
    <w:rsid w:val="00BA0548"/>
    <w:rsid w:val="00BA0DCC"/>
    <w:rsid w:val="00BA13F4"/>
    <w:rsid w:val="00BA2DAD"/>
    <w:rsid w:val="00BA442D"/>
    <w:rsid w:val="00BA4A44"/>
    <w:rsid w:val="00BA4BE5"/>
    <w:rsid w:val="00BA61D1"/>
    <w:rsid w:val="00BA6953"/>
    <w:rsid w:val="00BA6C53"/>
    <w:rsid w:val="00BA6C9D"/>
    <w:rsid w:val="00BA756B"/>
    <w:rsid w:val="00BB02E2"/>
    <w:rsid w:val="00BB0647"/>
    <w:rsid w:val="00BB165E"/>
    <w:rsid w:val="00BB2756"/>
    <w:rsid w:val="00BB2D87"/>
    <w:rsid w:val="00BB333A"/>
    <w:rsid w:val="00BB40A1"/>
    <w:rsid w:val="00BB5FD3"/>
    <w:rsid w:val="00BB6176"/>
    <w:rsid w:val="00BB687C"/>
    <w:rsid w:val="00BB7A0F"/>
    <w:rsid w:val="00BB7C3C"/>
    <w:rsid w:val="00BB7FDF"/>
    <w:rsid w:val="00BC0536"/>
    <w:rsid w:val="00BC0743"/>
    <w:rsid w:val="00BC0AD2"/>
    <w:rsid w:val="00BC3182"/>
    <w:rsid w:val="00BC39BF"/>
    <w:rsid w:val="00BC43AF"/>
    <w:rsid w:val="00BC5396"/>
    <w:rsid w:val="00BC62A4"/>
    <w:rsid w:val="00BC6935"/>
    <w:rsid w:val="00BC69C5"/>
    <w:rsid w:val="00BC6F1C"/>
    <w:rsid w:val="00BD0E74"/>
    <w:rsid w:val="00BD18C3"/>
    <w:rsid w:val="00BD22DE"/>
    <w:rsid w:val="00BD3239"/>
    <w:rsid w:val="00BD3FF9"/>
    <w:rsid w:val="00BD5475"/>
    <w:rsid w:val="00BD5F3B"/>
    <w:rsid w:val="00BD603E"/>
    <w:rsid w:val="00BD6167"/>
    <w:rsid w:val="00BE0F2B"/>
    <w:rsid w:val="00BE0F8A"/>
    <w:rsid w:val="00BE18A2"/>
    <w:rsid w:val="00BE1FD4"/>
    <w:rsid w:val="00BE24AD"/>
    <w:rsid w:val="00BE2944"/>
    <w:rsid w:val="00BE2975"/>
    <w:rsid w:val="00BE4EA5"/>
    <w:rsid w:val="00BE56F6"/>
    <w:rsid w:val="00BE5E47"/>
    <w:rsid w:val="00BE6567"/>
    <w:rsid w:val="00BE68CB"/>
    <w:rsid w:val="00BE70A6"/>
    <w:rsid w:val="00BE7401"/>
    <w:rsid w:val="00BE7E8D"/>
    <w:rsid w:val="00BF0C57"/>
    <w:rsid w:val="00BF0D1F"/>
    <w:rsid w:val="00BF0DDE"/>
    <w:rsid w:val="00BF1DFC"/>
    <w:rsid w:val="00BF3BD3"/>
    <w:rsid w:val="00BF40BB"/>
    <w:rsid w:val="00BF49B8"/>
    <w:rsid w:val="00BF570A"/>
    <w:rsid w:val="00BF58B4"/>
    <w:rsid w:val="00BF7755"/>
    <w:rsid w:val="00BF793A"/>
    <w:rsid w:val="00C004C5"/>
    <w:rsid w:val="00C02193"/>
    <w:rsid w:val="00C04A26"/>
    <w:rsid w:val="00C04E8B"/>
    <w:rsid w:val="00C054E8"/>
    <w:rsid w:val="00C0569A"/>
    <w:rsid w:val="00C05EDA"/>
    <w:rsid w:val="00C0607E"/>
    <w:rsid w:val="00C074CD"/>
    <w:rsid w:val="00C10F23"/>
    <w:rsid w:val="00C11397"/>
    <w:rsid w:val="00C13766"/>
    <w:rsid w:val="00C152A4"/>
    <w:rsid w:val="00C15539"/>
    <w:rsid w:val="00C162F3"/>
    <w:rsid w:val="00C167AF"/>
    <w:rsid w:val="00C16ADC"/>
    <w:rsid w:val="00C16D9C"/>
    <w:rsid w:val="00C21267"/>
    <w:rsid w:val="00C215BF"/>
    <w:rsid w:val="00C218F7"/>
    <w:rsid w:val="00C228F8"/>
    <w:rsid w:val="00C22D8B"/>
    <w:rsid w:val="00C2369C"/>
    <w:rsid w:val="00C23FD3"/>
    <w:rsid w:val="00C24895"/>
    <w:rsid w:val="00C2518B"/>
    <w:rsid w:val="00C256F5"/>
    <w:rsid w:val="00C2592B"/>
    <w:rsid w:val="00C2771F"/>
    <w:rsid w:val="00C30F2F"/>
    <w:rsid w:val="00C31611"/>
    <w:rsid w:val="00C32435"/>
    <w:rsid w:val="00C33282"/>
    <w:rsid w:val="00C333EA"/>
    <w:rsid w:val="00C33742"/>
    <w:rsid w:val="00C34292"/>
    <w:rsid w:val="00C348DF"/>
    <w:rsid w:val="00C3521F"/>
    <w:rsid w:val="00C35C5B"/>
    <w:rsid w:val="00C35FF7"/>
    <w:rsid w:val="00C36461"/>
    <w:rsid w:val="00C37048"/>
    <w:rsid w:val="00C379F5"/>
    <w:rsid w:val="00C37DBD"/>
    <w:rsid w:val="00C40025"/>
    <w:rsid w:val="00C40C79"/>
    <w:rsid w:val="00C41AD2"/>
    <w:rsid w:val="00C41CA2"/>
    <w:rsid w:val="00C41CFA"/>
    <w:rsid w:val="00C42150"/>
    <w:rsid w:val="00C42A5D"/>
    <w:rsid w:val="00C43B2E"/>
    <w:rsid w:val="00C44013"/>
    <w:rsid w:val="00C4404A"/>
    <w:rsid w:val="00C44534"/>
    <w:rsid w:val="00C447E8"/>
    <w:rsid w:val="00C44FD1"/>
    <w:rsid w:val="00C4564D"/>
    <w:rsid w:val="00C47142"/>
    <w:rsid w:val="00C47A0F"/>
    <w:rsid w:val="00C50D56"/>
    <w:rsid w:val="00C5156B"/>
    <w:rsid w:val="00C51EFA"/>
    <w:rsid w:val="00C5207D"/>
    <w:rsid w:val="00C521ED"/>
    <w:rsid w:val="00C522BE"/>
    <w:rsid w:val="00C52440"/>
    <w:rsid w:val="00C52A27"/>
    <w:rsid w:val="00C52F28"/>
    <w:rsid w:val="00C53E5D"/>
    <w:rsid w:val="00C53F2D"/>
    <w:rsid w:val="00C540EF"/>
    <w:rsid w:val="00C544F3"/>
    <w:rsid w:val="00C54B7B"/>
    <w:rsid w:val="00C5538D"/>
    <w:rsid w:val="00C5551F"/>
    <w:rsid w:val="00C55747"/>
    <w:rsid w:val="00C55D0A"/>
    <w:rsid w:val="00C5620D"/>
    <w:rsid w:val="00C56EB2"/>
    <w:rsid w:val="00C57546"/>
    <w:rsid w:val="00C575F5"/>
    <w:rsid w:val="00C6160A"/>
    <w:rsid w:val="00C619E3"/>
    <w:rsid w:val="00C61A55"/>
    <w:rsid w:val="00C61EA5"/>
    <w:rsid w:val="00C62E7A"/>
    <w:rsid w:val="00C62E86"/>
    <w:rsid w:val="00C6310F"/>
    <w:rsid w:val="00C632DE"/>
    <w:rsid w:val="00C637C0"/>
    <w:rsid w:val="00C63A5B"/>
    <w:rsid w:val="00C64ECC"/>
    <w:rsid w:val="00C6603C"/>
    <w:rsid w:val="00C66CEB"/>
    <w:rsid w:val="00C67FAF"/>
    <w:rsid w:val="00C70276"/>
    <w:rsid w:val="00C70868"/>
    <w:rsid w:val="00C712A6"/>
    <w:rsid w:val="00C71423"/>
    <w:rsid w:val="00C7154F"/>
    <w:rsid w:val="00C7194B"/>
    <w:rsid w:val="00C71D08"/>
    <w:rsid w:val="00C7222A"/>
    <w:rsid w:val="00C72973"/>
    <w:rsid w:val="00C7317B"/>
    <w:rsid w:val="00C736B8"/>
    <w:rsid w:val="00C73CB2"/>
    <w:rsid w:val="00C73EBE"/>
    <w:rsid w:val="00C74D22"/>
    <w:rsid w:val="00C74E7A"/>
    <w:rsid w:val="00C75078"/>
    <w:rsid w:val="00C75555"/>
    <w:rsid w:val="00C762B2"/>
    <w:rsid w:val="00C7668D"/>
    <w:rsid w:val="00C76A18"/>
    <w:rsid w:val="00C8033A"/>
    <w:rsid w:val="00C80942"/>
    <w:rsid w:val="00C81BD5"/>
    <w:rsid w:val="00C81C89"/>
    <w:rsid w:val="00C82853"/>
    <w:rsid w:val="00C828D2"/>
    <w:rsid w:val="00C83AD2"/>
    <w:rsid w:val="00C856BD"/>
    <w:rsid w:val="00C867BD"/>
    <w:rsid w:val="00C86BD4"/>
    <w:rsid w:val="00C877DB"/>
    <w:rsid w:val="00C87B36"/>
    <w:rsid w:val="00C907DA"/>
    <w:rsid w:val="00C90FB2"/>
    <w:rsid w:val="00C91763"/>
    <w:rsid w:val="00C91BB9"/>
    <w:rsid w:val="00C92E66"/>
    <w:rsid w:val="00C93742"/>
    <w:rsid w:val="00C9384E"/>
    <w:rsid w:val="00C944AA"/>
    <w:rsid w:val="00C944FB"/>
    <w:rsid w:val="00C9536D"/>
    <w:rsid w:val="00C958FB"/>
    <w:rsid w:val="00C961E1"/>
    <w:rsid w:val="00C969B3"/>
    <w:rsid w:val="00C96F6A"/>
    <w:rsid w:val="00C9716D"/>
    <w:rsid w:val="00CA1499"/>
    <w:rsid w:val="00CA184C"/>
    <w:rsid w:val="00CA1A69"/>
    <w:rsid w:val="00CA2940"/>
    <w:rsid w:val="00CA30C9"/>
    <w:rsid w:val="00CA3CC1"/>
    <w:rsid w:val="00CA4085"/>
    <w:rsid w:val="00CA471F"/>
    <w:rsid w:val="00CA4C4C"/>
    <w:rsid w:val="00CA5683"/>
    <w:rsid w:val="00CA5CB3"/>
    <w:rsid w:val="00CA6362"/>
    <w:rsid w:val="00CA728F"/>
    <w:rsid w:val="00CB1F5B"/>
    <w:rsid w:val="00CB2043"/>
    <w:rsid w:val="00CB2183"/>
    <w:rsid w:val="00CB21B5"/>
    <w:rsid w:val="00CB2920"/>
    <w:rsid w:val="00CB37B5"/>
    <w:rsid w:val="00CB381A"/>
    <w:rsid w:val="00CB443E"/>
    <w:rsid w:val="00CB5AFC"/>
    <w:rsid w:val="00CB5C2C"/>
    <w:rsid w:val="00CB6BD5"/>
    <w:rsid w:val="00CB6C64"/>
    <w:rsid w:val="00CC013D"/>
    <w:rsid w:val="00CC0501"/>
    <w:rsid w:val="00CC0755"/>
    <w:rsid w:val="00CC09E4"/>
    <w:rsid w:val="00CC2523"/>
    <w:rsid w:val="00CC2902"/>
    <w:rsid w:val="00CC2CF5"/>
    <w:rsid w:val="00CC340F"/>
    <w:rsid w:val="00CC3789"/>
    <w:rsid w:val="00CC3971"/>
    <w:rsid w:val="00CC3D44"/>
    <w:rsid w:val="00CC45AD"/>
    <w:rsid w:val="00CC45B8"/>
    <w:rsid w:val="00CC4C7F"/>
    <w:rsid w:val="00CC59C3"/>
    <w:rsid w:val="00CC6223"/>
    <w:rsid w:val="00CC62A0"/>
    <w:rsid w:val="00CC6449"/>
    <w:rsid w:val="00CC6682"/>
    <w:rsid w:val="00CC6A37"/>
    <w:rsid w:val="00CC76CA"/>
    <w:rsid w:val="00CC7A1D"/>
    <w:rsid w:val="00CC7B79"/>
    <w:rsid w:val="00CD0B71"/>
    <w:rsid w:val="00CD0BB7"/>
    <w:rsid w:val="00CD0D89"/>
    <w:rsid w:val="00CD36B2"/>
    <w:rsid w:val="00CD38FA"/>
    <w:rsid w:val="00CD3DF8"/>
    <w:rsid w:val="00CD4271"/>
    <w:rsid w:val="00CD476E"/>
    <w:rsid w:val="00CD482E"/>
    <w:rsid w:val="00CD4B06"/>
    <w:rsid w:val="00CD4B2A"/>
    <w:rsid w:val="00CD5684"/>
    <w:rsid w:val="00CD5E30"/>
    <w:rsid w:val="00CD677F"/>
    <w:rsid w:val="00CD6A08"/>
    <w:rsid w:val="00CD6D97"/>
    <w:rsid w:val="00CD6D9B"/>
    <w:rsid w:val="00CD7ACF"/>
    <w:rsid w:val="00CE03AD"/>
    <w:rsid w:val="00CE1431"/>
    <w:rsid w:val="00CE1652"/>
    <w:rsid w:val="00CE385C"/>
    <w:rsid w:val="00CE3937"/>
    <w:rsid w:val="00CE3B1A"/>
    <w:rsid w:val="00CE3B74"/>
    <w:rsid w:val="00CE3DEF"/>
    <w:rsid w:val="00CE415B"/>
    <w:rsid w:val="00CE45FA"/>
    <w:rsid w:val="00CE54C9"/>
    <w:rsid w:val="00CE56E2"/>
    <w:rsid w:val="00CE6DF5"/>
    <w:rsid w:val="00CE71DF"/>
    <w:rsid w:val="00CE729B"/>
    <w:rsid w:val="00CE7D0B"/>
    <w:rsid w:val="00CF1CC1"/>
    <w:rsid w:val="00CF2130"/>
    <w:rsid w:val="00CF2C0B"/>
    <w:rsid w:val="00CF2E66"/>
    <w:rsid w:val="00CF45F9"/>
    <w:rsid w:val="00CF465B"/>
    <w:rsid w:val="00CF5DF3"/>
    <w:rsid w:val="00CF640D"/>
    <w:rsid w:val="00CF653D"/>
    <w:rsid w:val="00CF6FDA"/>
    <w:rsid w:val="00D00037"/>
    <w:rsid w:val="00D005DB"/>
    <w:rsid w:val="00D01069"/>
    <w:rsid w:val="00D016FE"/>
    <w:rsid w:val="00D026AE"/>
    <w:rsid w:val="00D02ABF"/>
    <w:rsid w:val="00D03063"/>
    <w:rsid w:val="00D03190"/>
    <w:rsid w:val="00D03330"/>
    <w:rsid w:val="00D036FD"/>
    <w:rsid w:val="00D03914"/>
    <w:rsid w:val="00D05152"/>
    <w:rsid w:val="00D051DA"/>
    <w:rsid w:val="00D05F90"/>
    <w:rsid w:val="00D07830"/>
    <w:rsid w:val="00D07FD3"/>
    <w:rsid w:val="00D109B6"/>
    <w:rsid w:val="00D117D1"/>
    <w:rsid w:val="00D118DA"/>
    <w:rsid w:val="00D11ECE"/>
    <w:rsid w:val="00D14152"/>
    <w:rsid w:val="00D1417D"/>
    <w:rsid w:val="00D14DE0"/>
    <w:rsid w:val="00D14F57"/>
    <w:rsid w:val="00D159BC"/>
    <w:rsid w:val="00D15F45"/>
    <w:rsid w:val="00D1606A"/>
    <w:rsid w:val="00D173CC"/>
    <w:rsid w:val="00D173F1"/>
    <w:rsid w:val="00D176BA"/>
    <w:rsid w:val="00D20D63"/>
    <w:rsid w:val="00D22A7E"/>
    <w:rsid w:val="00D22C4B"/>
    <w:rsid w:val="00D23053"/>
    <w:rsid w:val="00D233A0"/>
    <w:rsid w:val="00D2350B"/>
    <w:rsid w:val="00D23CDE"/>
    <w:rsid w:val="00D24B58"/>
    <w:rsid w:val="00D25208"/>
    <w:rsid w:val="00D256D7"/>
    <w:rsid w:val="00D26E06"/>
    <w:rsid w:val="00D2734D"/>
    <w:rsid w:val="00D2741A"/>
    <w:rsid w:val="00D3010A"/>
    <w:rsid w:val="00D30B02"/>
    <w:rsid w:val="00D32EE5"/>
    <w:rsid w:val="00D33CF0"/>
    <w:rsid w:val="00D33EDD"/>
    <w:rsid w:val="00D34294"/>
    <w:rsid w:val="00D3432B"/>
    <w:rsid w:val="00D34614"/>
    <w:rsid w:val="00D3468A"/>
    <w:rsid w:val="00D35404"/>
    <w:rsid w:val="00D36639"/>
    <w:rsid w:val="00D36D0A"/>
    <w:rsid w:val="00D40DF8"/>
    <w:rsid w:val="00D41940"/>
    <w:rsid w:val="00D41DE7"/>
    <w:rsid w:val="00D420EA"/>
    <w:rsid w:val="00D426FB"/>
    <w:rsid w:val="00D4411C"/>
    <w:rsid w:val="00D442EB"/>
    <w:rsid w:val="00D445AD"/>
    <w:rsid w:val="00D44E19"/>
    <w:rsid w:val="00D4520F"/>
    <w:rsid w:val="00D459B0"/>
    <w:rsid w:val="00D46074"/>
    <w:rsid w:val="00D464AC"/>
    <w:rsid w:val="00D47BE2"/>
    <w:rsid w:val="00D47CB7"/>
    <w:rsid w:val="00D50F35"/>
    <w:rsid w:val="00D50FE7"/>
    <w:rsid w:val="00D5186D"/>
    <w:rsid w:val="00D51905"/>
    <w:rsid w:val="00D52E4C"/>
    <w:rsid w:val="00D53BB7"/>
    <w:rsid w:val="00D53C45"/>
    <w:rsid w:val="00D53EC3"/>
    <w:rsid w:val="00D54106"/>
    <w:rsid w:val="00D5496A"/>
    <w:rsid w:val="00D5677A"/>
    <w:rsid w:val="00D56F19"/>
    <w:rsid w:val="00D57413"/>
    <w:rsid w:val="00D57460"/>
    <w:rsid w:val="00D5747A"/>
    <w:rsid w:val="00D61D2B"/>
    <w:rsid w:val="00D62FFE"/>
    <w:rsid w:val="00D63F5B"/>
    <w:rsid w:val="00D644C2"/>
    <w:rsid w:val="00D6489F"/>
    <w:rsid w:val="00D64E8A"/>
    <w:rsid w:val="00D64EE3"/>
    <w:rsid w:val="00D65449"/>
    <w:rsid w:val="00D66103"/>
    <w:rsid w:val="00D66E7A"/>
    <w:rsid w:val="00D673B3"/>
    <w:rsid w:val="00D6776E"/>
    <w:rsid w:val="00D7108B"/>
    <w:rsid w:val="00D713A4"/>
    <w:rsid w:val="00D71EE2"/>
    <w:rsid w:val="00D727C2"/>
    <w:rsid w:val="00D72994"/>
    <w:rsid w:val="00D72B44"/>
    <w:rsid w:val="00D732B9"/>
    <w:rsid w:val="00D7367E"/>
    <w:rsid w:val="00D74582"/>
    <w:rsid w:val="00D74CA0"/>
    <w:rsid w:val="00D75107"/>
    <w:rsid w:val="00D7567D"/>
    <w:rsid w:val="00D75698"/>
    <w:rsid w:val="00D76966"/>
    <w:rsid w:val="00D769A2"/>
    <w:rsid w:val="00D76B75"/>
    <w:rsid w:val="00D76CB5"/>
    <w:rsid w:val="00D77964"/>
    <w:rsid w:val="00D82AC5"/>
    <w:rsid w:val="00D8401B"/>
    <w:rsid w:val="00D84B2A"/>
    <w:rsid w:val="00D84D0A"/>
    <w:rsid w:val="00D852DC"/>
    <w:rsid w:val="00D855CB"/>
    <w:rsid w:val="00D859F0"/>
    <w:rsid w:val="00D85DDA"/>
    <w:rsid w:val="00D86430"/>
    <w:rsid w:val="00D86AC3"/>
    <w:rsid w:val="00D86AC8"/>
    <w:rsid w:val="00D87481"/>
    <w:rsid w:val="00D9055D"/>
    <w:rsid w:val="00D909BF"/>
    <w:rsid w:val="00D9152D"/>
    <w:rsid w:val="00D92049"/>
    <w:rsid w:val="00D920DB"/>
    <w:rsid w:val="00D92112"/>
    <w:rsid w:val="00D925B3"/>
    <w:rsid w:val="00D93222"/>
    <w:rsid w:val="00D94389"/>
    <w:rsid w:val="00D9599B"/>
    <w:rsid w:val="00D95E70"/>
    <w:rsid w:val="00D974B9"/>
    <w:rsid w:val="00D97D93"/>
    <w:rsid w:val="00DA1099"/>
    <w:rsid w:val="00DA1204"/>
    <w:rsid w:val="00DA16BC"/>
    <w:rsid w:val="00DA3943"/>
    <w:rsid w:val="00DA5149"/>
    <w:rsid w:val="00DA5714"/>
    <w:rsid w:val="00DA601B"/>
    <w:rsid w:val="00DA6120"/>
    <w:rsid w:val="00DA6AB3"/>
    <w:rsid w:val="00DA7818"/>
    <w:rsid w:val="00DA7B10"/>
    <w:rsid w:val="00DB0189"/>
    <w:rsid w:val="00DB0EC7"/>
    <w:rsid w:val="00DB196F"/>
    <w:rsid w:val="00DB1D40"/>
    <w:rsid w:val="00DB3270"/>
    <w:rsid w:val="00DB32A1"/>
    <w:rsid w:val="00DB34DA"/>
    <w:rsid w:val="00DB39E9"/>
    <w:rsid w:val="00DB3B6A"/>
    <w:rsid w:val="00DB3E8E"/>
    <w:rsid w:val="00DB4800"/>
    <w:rsid w:val="00DB5C45"/>
    <w:rsid w:val="00DB68E6"/>
    <w:rsid w:val="00DB6B9C"/>
    <w:rsid w:val="00DB6F0F"/>
    <w:rsid w:val="00DB7116"/>
    <w:rsid w:val="00DB7CEE"/>
    <w:rsid w:val="00DC0A52"/>
    <w:rsid w:val="00DC0ADB"/>
    <w:rsid w:val="00DC0B2B"/>
    <w:rsid w:val="00DC1AAF"/>
    <w:rsid w:val="00DC3430"/>
    <w:rsid w:val="00DC3B55"/>
    <w:rsid w:val="00DC587C"/>
    <w:rsid w:val="00DC60FD"/>
    <w:rsid w:val="00DD0388"/>
    <w:rsid w:val="00DD1123"/>
    <w:rsid w:val="00DD22D3"/>
    <w:rsid w:val="00DD5118"/>
    <w:rsid w:val="00DD526A"/>
    <w:rsid w:val="00DD5313"/>
    <w:rsid w:val="00DD531A"/>
    <w:rsid w:val="00DD64F8"/>
    <w:rsid w:val="00DD65E6"/>
    <w:rsid w:val="00DD6710"/>
    <w:rsid w:val="00DD68E7"/>
    <w:rsid w:val="00DD714B"/>
    <w:rsid w:val="00DD71ED"/>
    <w:rsid w:val="00DD7D3D"/>
    <w:rsid w:val="00DE2042"/>
    <w:rsid w:val="00DE2AFE"/>
    <w:rsid w:val="00DE2BBD"/>
    <w:rsid w:val="00DE2BC5"/>
    <w:rsid w:val="00DE324E"/>
    <w:rsid w:val="00DE354A"/>
    <w:rsid w:val="00DE37FE"/>
    <w:rsid w:val="00DE44C0"/>
    <w:rsid w:val="00DE638B"/>
    <w:rsid w:val="00DE769A"/>
    <w:rsid w:val="00DF10C9"/>
    <w:rsid w:val="00DF23F3"/>
    <w:rsid w:val="00DF2690"/>
    <w:rsid w:val="00DF2B5F"/>
    <w:rsid w:val="00DF4450"/>
    <w:rsid w:val="00DF4EB3"/>
    <w:rsid w:val="00DF6720"/>
    <w:rsid w:val="00DF6DC5"/>
    <w:rsid w:val="00DF7AE8"/>
    <w:rsid w:val="00E010C0"/>
    <w:rsid w:val="00E01710"/>
    <w:rsid w:val="00E01B70"/>
    <w:rsid w:val="00E01CAB"/>
    <w:rsid w:val="00E02019"/>
    <w:rsid w:val="00E02E7F"/>
    <w:rsid w:val="00E02E9B"/>
    <w:rsid w:val="00E03D22"/>
    <w:rsid w:val="00E03FF8"/>
    <w:rsid w:val="00E04DD8"/>
    <w:rsid w:val="00E0546F"/>
    <w:rsid w:val="00E05CF4"/>
    <w:rsid w:val="00E064AA"/>
    <w:rsid w:val="00E06C7B"/>
    <w:rsid w:val="00E06F1B"/>
    <w:rsid w:val="00E073B0"/>
    <w:rsid w:val="00E106BF"/>
    <w:rsid w:val="00E10C20"/>
    <w:rsid w:val="00E1106D"/>
    <w:rsid w:val="00E110B3"/>
    <w:rsid w:val="00E12A94"/>
    <w:rsid w:val="00E135DE"/>
    <w:rsid w:val="00E13741"/>
    <w:rsid w:val="00E13B51"/>
    <w:rsid w:val="00E15189"/>
    <w:rsid w:val="00E153D0"/>
    <w:rsid w:val="00E17D72"/>
    <w:rsid w:val="00E205D0"/>
    <w:rsid w:val="00E21033"/>
    <w:rsid w:val="00E21473"/>
    <w:rsid w:val="00E21D77"/>
    <w:rsid w:val="00E22022"/>
    <w:rsid w:val="00E221B2"/>
    <w:rsid w:val="00E22B70"/>
    <w:rsid w:val="00E23B37"/>
    <w:rsid w:val="00E24410"/>
    <w:rsid w:val="00E246A8"/>
    <w:rsid w:val="00E24CF8"/>
    <w:rsid w:val="00E25076"/>
    <w:rsid w:val="00E256F5"/>
    <w:rsid w:val="00E25B3D"/>
    <w:rsid w:val="00E25E93"/>
    <w:rsid w:val="00E26318"/>
    <w:rsid w:val="00E27476"/>
    <w:rsid w:val="00E27A97"/>
    <w:rsid w:val="00E27B57"/>
    <w:rsid w:val="00E30228"/>
    <w:rsid w:val="00E31635"/>
    <w:rsid w:val="00E317F4"/>
    <w:rsid w:val="00E32944"/>
    <w:rsid w:val="00E3314A"/>
    <w:rsid w:val="00E33914"/>
    <w:rsid w:val="00E34A11"/>
    <w:rsid w:val="00E35123"/>
    <w:rsid w:val="00E3519C"/>
    <w:rsid w:val="00E35506"/>
    <w:rsid w:val="00E36C7C"/>
    <w:rsid w:val="00E37192"/>
    <w:rsid w:val="00E37397"/>
    <w:rsid w:val="00E3756C"/>
    <w:rsid w:val="00E4066B"/>
    <w:rsid w:val="00E41E53"/>
    <w:rsid w:val="00E42DA7"/>
    <w:rsid w:val="00E4361B"/>
    <w:rsid w:val="00E4423D"/>
    <w:rsid w:val="00E45C31"/>
    <w:rsid w:val="00E46F83"/>
    <w:rsid w:val="00E47C3C"/>
    <w:rsid w:val="00E52686"/>
    <w:rsid w:val="00E52AAD"/>
    <w:rsid w:val="00E52F59"/>
    <w:rsid w:val="00E535FE"/>
    <w:rsid w:val="00E54CBE"/>
    <w:rsid w:val="00E54D25"/>
    <w:rsid w:val="00E55049"/>
    <w:rsid w:val="00E55051"/>
    <w:rsid w:val="00E552DE"/>
    <w:rsid w:val="00E56E4A"/>
    <w:rsid w:val="00E5779C"/>
    <w:rsid w:val="00E57973"/>
    <w:rsid w:val="00E6099D"/>
    <w:rsid w:val="00E610A4"/>
    <w:rsid w:val="00E62234"/>
    <w:rsid w:val="00E62591"/>
    <w:rsid w:val="00E62E6B"/>
    <w:rsid w:val="00E63589"/>
    <w:rsid w:val="00E638B3"/>
    <w:rsid w:val="00E6457A"/>
    <w:rsid w:val="00E64DC4"/>
    <w:rsid w:val="00E65559"/>
    <w:rsid w:val="00E65D61"/>
    <w:rsid w:val="00E66819"/>
    <w:rsid w:val="00E70619"/>
    <w:rsid w:val="00E715B3"/>
    <w:rsid w:val="00E718B7"/>
    <w:rsid w:val="00E71EE0"/>
    <w:rsid w:val="00E72D1C"/>
    <w:rsid w:val="00E735D5"/>
    <w:rsid w:val="00E739F0"/>
    <w:rsid w:val="00E741EC"/>
    <w:rsid w:val="00E7442E"/>
    <w:rsid w:val="00E7444D"/>
    <w:rsid w:val="00E755CA"/>
    <w:rsid w:val="00E81BA6"/>
    <w:rsid w:val="00E820FF"/>
    <w:rsid w:val="00E82EAD"/>
    <w:rsid w:val="00E82F5C"/>
    <w:rsid w:val="00E83091"/>
    <w:rsid w:val="00E844C5"/>
    <w:rsid w:val="00E86695"/>
    <w:rsid w:val="00E86DB0"/>
    <w:rsid w:val="00E86F12"/>
    <w:rsid w:val="00E871AB"/>
    <w:rsid w:val="00E877B5"/>
    <w:rsid w:val="00E87838"/>
    <w:rsid w:val="00E879DE"/>
    <w:rsid w:val="00E87ABB"/>
    <w:rsid w:val="00E90483"/>
    <w:rsid w:val="00E907E0"/>
    <w:rsid w:val="00E91585"/>
    <w:rsid w:val="00E91D53"/>
    <w:rsid w:val="00E92003"/>
    <w:rsid w:val="00E923E1"/>
    <w:rsid w:val="00E944D2"/>
    <w:rsid w:val="00E94945"/>
    <w:rsid w:val="00E9528C"/>
    <w:rsid w:val="00E95F06"/>
    <w:rsid w:val="00E95F4D"/>
    <w:rsid w:val="00E96D6E"/>
    <w:rsid w:val="00E96DE8"/>
    <w:rsid w:val="00E97576"/>
    <w:rsid w:val="00EA0723"/>
    <w:rsid w:val="00EA08D4"/>
    <w:rsid w:val="00EA0C36"/>
    <w:rsid w:val="00EA10EC"/>
    <w:rsid w:val="00EA144B"/>
    <w:rsid w:val="00EA1B32"/>
    <w:rsid w:val="00EA2B2B"/>
    <w:rsid w:val="00EA2F9B"/>
    <w:rsid w:val="00EA30BF"/>
    <w:rsid w:val="00EA3981"/>
    <w:rsid w:val="00EA3A45"/>
    <w:rsid w:val="00EA44C5"/>
    <w:rsid w:val="00EA5530"/>
    <w:rsid w:val="00EA5DC5"/>
    <w:rsid w:val="00EA6116"/>
    <w:rsid w:val="00EA6206"/>
    <w:rsid w:val="00EA6298"/>
    <w:rsid w:val="00EA6BB7"/>
    <w:rsid w:val="00EA6E1C"/>
    <w:rsid w:val="00EB0272"/>
    <w:rsid w:val="00EB0A6D"/>
    <w:rsid w:val="00EB0EAB"/>
    <w:rsid w:val="00EB1D6C"/>
    <w:rsid w:val="00EB1EF8"/>
    <w:rsid w:val="00EB3AF7"/>
    <w:rsid w:val="00EB3C19"/>
    <w:rsid w:val="00EB454D"/>
    <w:rsid w:val="00EB68C3"/>
    <w:rsid w:val="00EB6DB7"/>
    <w:rsid w:val="00EB7309"/>
    <w:rsid w:val="00EB7583"/>
    <w:rsid w:val="00EB77AF"/>
    <w:rsid w:val="00EB7B43"/>
    <w:rsid w:val="00EC02E0"/>
    <w:rsid w:val="00EC146E"/>
    <w:rsid w:val="00EC238C"/>
    <w:rsid w:val="00EC2C76"/>
    <w:rsid w:val="00EC2F08"/>
    <w:rsid w:val="00EC3320"/>
    <w:rsid w:val="00EC3CD4"/>
    <w:rsid w:val="00EC47C7"/>
    <w:rsid w:val="00EC5258"/>
    <w:rsid w:val="00EC63A5"/>
    <w:rsid w:val="00EC681F"/>
    <w:rsid w:val="00EC6901"/>
    <w:rsid w:val="00EC7214"/>
    <w:rsid w:val="00EC7E37"/>
    <w:rsid w:val="00ED0BA6"/>
    <w:rsid w:val="00ED10DB"/>
    <w:rsid w:val="00ED1587"/>
    <w:rsid w:val="00ED1BCC"/>
    <w:rsid w:val="00ED1DBB"/>
    <w:rsid w:val="00ED2085"/>
    <w:rsid w:val="00ED24E5"/>
    <w:rsid w:val="00ED2FC8"/>
    <w:rsid w:val="00ED4BEF"/>
    <w:rsid w:val="00ED4C79"/>
    <w:rsid w:val="00ED56A1"/>
    <w:rsid w:val="00ED56CC"/>
    <w:rsid w:val="00ED62DF"/>
    <w:rsid w:val="00ED63B3"/>
    <w:rsid w:val="00ED6888"/>
    <w:rsid w:val="00ED6994"/>
    <w:rsid w:val="00EE03C0"/>
    <w:rsid w:val="00EE0EDA"/>
    <w:rsid w:val="00EE123F"/>
    <w:rsid w:val="00EE1D0A"/>
    <w:rsid w:val="00EE2558"/>
    <w:rsid w:val="00EE2E00"/>
    <w:rsid w:val="00EE45FB"/>
    <w:rsid w:val="00EE511D"/>
    <w:rsid w:val="00EE51CA"/>
    <w:rsid w:val="00EE58B8"/>
    <w:rsid w:val="00EE5BB0"/>
    <w:rsid w:val="00EE5C9E"/>
    <w:rsid w:val="00EE6CDA"/>
    <w:rsid w:val="00EE71B0"/>
    <w:rsid w:val="00EE794B"/>
    <w:rsid w:val="00EE7A70"/>
    <w:rsid w:val="00EF0AF2"/>
    <w:rsid w:val="00EF2273"/>
    <w:rsid w:val="00EF257C"/>
    <w:rsid w:val="00EF29CB"/>
    <w:rsid w:val="00EF33C9"/>
    <w:rsid w:val="00EF36EF"/>
    <w:rsid w:val="00EF4463"/>
    <w:rsid w:val="00EF474F"/>
    <w:rsid w:val="00EF4E7D"/>
    <w:rsid w:val="00EF5115"/>
    <w:rsid w:val="00EF5183"/>
    <w:rsid w:val="00EF66F4"/>
    <w:rsid w:val="00EF7031"/>
    <w:rsid w:val="00EF7155"/>
    <w:rsid w:val="00EF7520"/>
    <w:rsid w:val="00EF79BB"/>
    <w:rsid w:val="00EF7F6C"/>
    <w:rsid w:val="00F006CA"/>
    <w:rsid w:val="00F0075A"/>
    <w:rsid w:val="00F01EDE"/>
    <w:rsid w:val="00F022B3"/>
    <w:rsid w:val="00F02E9B"/>
    <w:rsid w:val="00F03905"/>
    <w:rsid w:val="00F042F5"/>
    <w:rsid w:val="00F04695"/>
    <w:rsid w:val="00F04F85"/>
    <w:rsid w:val="00F05547"/>
    <w:rsid w:val="00F062B8"/>
    <w:rsid w:val="00F0699E"/>
    <w:rsid w:val="00F06FBF"/>
    <w:rsid w:val="00F07314"/>
    <w:rsid w:val="00F10901"/>
    <w:rsid w:val="00F10C7C"/>
    <w:rsid w:val="00F11CB0"/>
    <w:rsid w:val="00F126E6"/>
    <w:rsid w:val="00F12C4D"/>
    <w:rsid w:val="00F1443D"/>
    <w:rsid w:val="00F156F4"/>
    <w:rsid w:val="00F15B81"/>
    <w:rsid w:val="00F1654D"/>
    <w:rsid w:val="00F16C6D"/>
    <w:rsid w:val="00F17BB2"/>
    <w:rsid w:val="00F201FF"/>
    <w:rsid w:val="00F2020B"/>
    <w:rsid w:val="00F203D0"/>
    <w:rsid w:val="00F217F6"/>
    <w:rsid w:val="00F2223C"/>
    <w:rsid w:val="00F22BE9"/>
    <w:rsid w:val="00F22E3A"/>
    <w:rsid w:val="00F22F53"/>
    <w:rsid w:val="00F230E3"/>
    <w:rsid w:val="00F23A62"/>
    <w:rsid w:val="00F23AF2"/>
    <w:rsid w:val="00F24303"/>
    <w:rsid w:val="00F25149"/>
    <w:rsid w:val="00F251BD"/>
    <w:rsid w:val="00F25EFD"/>
    <w:rsid w:val="00F26074"/>
    <w:rsid w:val="00F26D1C"/>
    <w:rsid w:val="00F26D59"/>
    <w:rsid w:val="00F27F56"/>
    <w:rsid w:val="00F306AD"/>
    <w:rsid w:val="00F30EAD"/>
    <w:rsid w:val="00F31619"/>
    <w:rsid w:val="00F3162B"/>
    <w:rsid w:val="00F31C68"/>
    <w:rsid w:val="00F326B7"/>
    <w:rsid w:val="00F3355D"/>
    <w:rsid w:val="00F33665"/>
    <w:rsid w:val="00F3408F"/>
    <w:rsid w:val="00F348E5"/>
    <w:rsid w:val="00F34A66"/>
    <w:rsid w:val="00F34ACE"/>
    <w:rsid w:val="00F35992"/>
    <w:rsid w:val="00F36232"/>
    <w:rsid w:val="00F3668D"/>
    <w:rsid w:val="00F367BA"/>
    <w:rsid w:val="00F36DD4"/>
    <w:rsid w:val="00F37B62"/>
    <w:rsid w:val="00F40A01"/>
    <w:rsid w:val="00F414B7"/>
    <w:rsid w:val="00F42592"/>
    <w:rsid w:val="00F427C3"/>
    <w:rsid w:val="00F42BFA"/>
    <w:rsid w:val="00F42EB1"/>
    <w:rsid w:val="00F43326"/>
    <w:rsid w:val="00F43C25"/>
    <w:rsid w:val="00F45D27"/>
    <w:rsid w:val="00F45E0F"/>
    <w:rsid w:val="00F45E38"/>
    <w:rsid w:val="00F462A7"/>
    <w:rsid w:val="00F4691F"/>
    <w:rsid w:val="00F46A15"/>
    <w:rsid w:val="00F4749B"/>
    <w:rsid w:val="00F47C0B"/>
    <w:rsid w:val="00F47CE0"/>
    <w:rsid w:val="00F47D06"/>
    <w:rsid w:val="00F509AE"/>
    <w:rsid w:val="00F50F13"/>
    <w:rsid w:val="00F516BF"/>
    <w:rsid w:val="00F51928"/>
    <w:rsid w:val="00F522CA"/>
    <w:rsid w:val="00F5270D"/>
    <w:rsid w:val="00F530F2"/>
    <w:rsid w:val="00F5389C"/>
    <w:rsid w:val="00F54271"/>
    <w:rsid w:val="00F546C3"/>
    <w:rsid w:val="00F54A6E"/>
    <w:rsid w:val="00F56885"/>
    <w:rsid w:val="00F568C3"/>
    <w:rsid w:val="00F56DFC"/>
    <w:rsid w:val="00F57757"/>
    <w:rsid w:val="00F60E51"/>
    <w:rsid w:val="00F60E8A"/>
    <w:rsid w:val="00F612B3"/>
    <w:rsid w:val="00F613EE"/>
    <w:rsid w:val="00F640C8"/>
    <w:rsid w:val="00F64131"/>
    <w:rsid w:val="00F646A5"/>
    <w:rsid w:val="00F64754"/>
    <w:rsid w:val="00F64A2B"/>
    <w:rsid w:val="00F65554"/>
    <w:rsid w:val="00F65735"/>
    <w:rsid w:val="00F66F5F"/>
    <w:rsid w:val="00F67961"/>
    <w:rsid w:val="00F67FCE"/>
    <w:rsid w:val="00F70FA0"/>
    <w:rsid w:val="00F70FEE"/>
    <w:rsid w:val="00F71498"/>
    <w:rsid w:val="00F71643"/>
    <w:rsid w:val="00F727F7"/>
    <w:rsid w:val="00F728A9"/>
    <w:rsid w:val="00F7299A"/>
    <w:rsid w:val="00F72D1F"/>
    <w:rsid w:val="00F73950"/>
    <w:rsid w:val="00F740FF"/>
    <w:rsid w:val="00F7417C"/>
    <w:rsid w:val="00F74DA1"/>
    <w:rsid w:val="00F74E53"/>
    <w:rsid w:val="00F77E27"/>
    <w:rsid w:val="00F77FA7"/>
    <w:rsid w:val="00F80171"/>
    <w:rsid w:val="00F80AC3"/>
    <w:rsid w:val="00F8105C"/>
    <w:rsid w:val="00F811C4"/>
    <w:rsid w:val="00F81545"/>
    <w:rsid w:val="00F81F22"/>
    <w:rsid w:val="00F83231"/>
    <w:rsid w:val="00F8448A"/>
    <w:rsid w:val="00F85814"/>
    <w:rsid w:val="00F85C13"/>
    <w:rsid w:val="00F860F8"/>
    <w:rsid w:val="00F87E6C"/>
    <w:rsid w:val="00F904BE"/>
    <w:rsid w:val="00F905FC"/>
    <w:rsid w:val="00F9207E"/>
    <w:rsid w:val="00F922BD"/>
    <w:rsid w:val="00F92507"/>
    <w:rsid w:val="00F92BAF"/>
    <w:rsid w:val="00F92C96"/>
    <w:rsid w:val="00F92E3F"/>
    <w:rsid w:val="00F93CC3"/>
    <w:rsid w:val="00F95643"/>
    <w:rsid w:val="00F96444"/>
    <w:rsid w:val="00F96620"/>
    <w:rsid w:val="00F979B0"/>
    <w:rsid w:val="00F97B63"/>
    <w:rsid w:val="00FA0091"/>
    <w:rsid w:val="00FA021D"/>
    <w:rsid w:val="00FA0973"/>
    <w:rsid w:val="00FA158A"/>
    <w:rsid w:val="00FA1A22"/>
    <w:rsid w:val="00FA1D1B"/>
    <w:rsid w:val="00FA3ABB"/>
    <w:rsid w:val="00FA5666"/>
    <w:rsid w:val="00FA6BDB"/>
    <w:rsid w:val="00FA6E98"/>
    <w:rsid w:val="00FA7612"/>
    <w:rsid w:val="00FB0620"/>
    <w:rsid w:val="00FB0DA7"/>
    <w:rsid w:val="00FB1EC8"/>
    <w:rsid w:val="00FB2145"/>
    <w:rsid w:val="00FB2EAB"/>
    <w:rsid w:val="00FB4EC7"/>
    <w:rsid w:val="00FB53FF"/>
    <w:rsid w:val="00FB5CDE"/>
    <w:rsid w:val="00FB6392"/>
    <w:rsid w:val="00FB65CC"/>
    <w:rsid w:val="00FB6F61"/>
    <w:rsid w:val="00FC0369"/>
    <w:rsid w:val="00FC03A7"/>
    <w:rsid w:val="00FC0999"/>
    <w:rsid w:val="00FC1255"/>
    <w:rsid w:val="00FC13EF"/>
    <w:rsid w:val="00FC14CC"/>
    <w:rsid w:val="00FC1700"/>
    <w:rsid w:val="00FC366C"/>
    <w:rsid w:val="00FC3E49"/>
    <w:rsid w:val="00FC4F42"/>
    <w:rsid w:val="00FC52AE"/>
    <w:rsid w:val="00FC5BF2"/>
    <w:rsid w:val="00FC5F03"/>
    <w:rsid w:val="00FC680D"/>
    <w:rsid w:val="00FC6C60"/>
    <w:rsid w:val="00FC6CF7"/>
    <w:rsid w:val="00FC7B3C"/>
    <w:rsid w:val="00FD053A"/>
    <w:rsid w:val="00FD061F"/>
    <w:rsid w:val="00FD0FE4"/>
    <w:rsid w:val="00FD1C46"/>
    <w:rsid w:val="00FD2365"/>
    <w:rsid w:val="00FD2BF9"/>
    <w:rsid w:val="00FD2C0D"/>
    <w:rsid w:val="00FD3720"/>
    <w:rsid w:val="00FD3AB7"/>
    <w:rsid w:val="00FD4846"/>
    <w:rsid w:val="00FD4F9C"/>
    <w:rsid w:val="00FD53AD"/>
    <w:rsid w:val="00FD673C"/>
    <w:rsid w:val="00FD7718"/>
    <w:rsid w:val="00FD7E6C"/>
    <w:rsid w:val="00FE0319"/>
    <w:rsid w:val="00FE1A9E"/>
    <w:rsid w:val="00FE2F95"/>
    <w:rsid w:val="00FE3573"/>
    <w:rsid w:val="00FE3DD9"/>
    <w:rsid w:val="00FE4063"/>
    <w:rsid w:val="00FE40FA"/>
    <w:rsid w:val="00FE4B11"/>
    <w:rsid w:val="00FE56AA"/>
    <w:rsid w:val="00FE6806"/>
    <w:rsid w:val="00FE6B93"/>
    <w:rsid w:val="00FE6EC2"/>
    <w:rsid w:val="00FE77A4"/>
    <w:rsid w:val="00FF0F63"/>
    <w:rsid w:val="00FF144F"/>
    <w:rsid w:val="00FF2C2F"/>
    <w:rsid w:val="00FF2CCD"/>
    <w:rsid w:val="00FF32E3"/>
    <w:rsid w:val="00FF3701"/>
    <w:rsid w:val="00FF45F9"/>
    <w:rsid w:val="00FF528C"/>
    <w:rsid w:val="00FF656E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DEB"/>
  </w:style>
  <w:style w:type="paragraph" w:styleId="Heading1">
    <w:name w:val="heading 1"/>
    <w:basedOn w:val="Normal"/>
    <w:next w:val="Normal"/>
    <w:link w:val="Heading1Char"/>
    <w:uiPriority w:val="9"/>
    <w:qFormat/>
    <w:rsid w:val="0083160B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60B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1CA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776A"/>
    <w:pPr>
      <w:keepNext/>
      <w:keepLines/>
      <w:spacing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4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62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2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25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4E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160B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60B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51CA"/>
    <w:rPr>
      <w:rFonts w:eastAsiaTheme="majorEastAsia" w:cstheme="majorBidi"/>
      <w:b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E51CA"/>
    <w:pPr>
      <w:spacing w:line="259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E51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51C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51C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E51CA"/>
    <w:rPr>
      <w:color w:val="0563C1" w:themeColor="hyperlink"/>
      <w:u w:val="single"/>
    </w:rPr>
  </w:style>
  <w:style w:type="table" w:customStyle="1" w:styleId="TableGrid0">
    <w:name w:val="TableGrid"/>
    <w:rsid w:val="00266C58"/>
    <w:pPr>
      <w:spacing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A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8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2ECA"/>
    <w:pPr>
      <w:spacing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7547B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7BC"/>
  </w:style>
  <w:style w:type="paragraph" w:styleId="Footer">
    <w:name w:val="footer"/>
    <w:basedOn w:val="Normal"/>
    <w:link w:val="FooterChar"/>
    <w:uiPriority w:val="99"/>
    <w:unhideWhenUsed/>
    <w:rsid w:val="007547B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7BC"/>
  </w:style>
  <w:style w:type="paragraph" w:customStyle="1" w:styleId="Default">
    <w:name w:val="Default"/>
    <w:rsid w:val="00F04F85"/>
    <w:pPr>
      <w:autoSpaceDE w:val="0"/>
      <w:autoSpaceDN w:val="0"/>
      <w:adjustRightInd w:val="0"/>
      <w:spacing w:line="240" w:lineRule="auto"/>
    </w:pPr>
    <w:rPr>
      <w:rFonts w:eastAsia="Times New Roman" w:cs="Arial"/>
      <w:color w:val="000000"/>
      <w:sz w:val="24"/>
      <w:szCs w:val="24"/>
    </w:rPr>
  </w:style>
  <w:style w:type="paragraph" w:customStyle="1" w:styleId="Pasus1">
    <w:name w:val="Pasus1"/>
    <w:basedOn w:val="Normal"/>
    <w:qFormat/>
    <w:rsid w:val="00407E3C"/>
    <w:pPr>
      <w:autoSpaceDE w:val="0"/>
      <w:autoSpaceDN w:val="0"/>
      <w:adjustRightInd w:val="0"/>
      <w:spacing w:before="120" w:after="120" w:line="240" w:lineRule="auto"/>
      <w:jc w:val="both"/>
    </w:pPr>
    <w:rPr>
      <w:rFonts w:ascii="Candara" w:eastAsia="Arial Unicode MS" w:hAnsi="Candara" w:cs="Times New Roman"/>
      <w:noProof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E6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3BD"/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274565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274565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338"/>
    <w:rPr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0322D3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A9776A"/>
    <w:rPr>
      <w:rFonts w:eastAsiaTheme="majorEastAsia" w:cstheme="majorBidi"/>
      <w:b/>
      <w:i/>
      <w:iCs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33A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A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0FA28-829B-45F1-A081-5A05F71C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33301</Words>
  <Characters>189819</Characters>
  <Application>Microsoft Office Word</Application>
  <DocSecurity>0</DocSecurity>
  <Lines>1581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PC 2</dc:creator>
  <cp:lastModifiedBy>vesnaz.maras</cp:lastModifiedBy>
  <cp:revision>3</cp:revision>
  <cp:lastPrinted>2021-04-19T09:21:00Z</cp:lastPrinted>
  <dcterms:created xsi:type="dcterms:W3CDTF">2021-04-19T09:42:00Z</dcterms:created>
  <dcterms:modified xsi:type="dcterms:W3CDTF">2021-04-19T09:42:00Z</dcterms:modified>
</cp:coreProperties>
</file>