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74" w:rsidRPr="0033182E" w:rsidRDefault="008816BC" w:rsidP="008816BC">
      <w:pPr>
        <w:jc w:val="center"/>
        <w:rPr>
          <w:rFonts w:ascii="Arial" w:hAnsi="Arial" w:cs="Arial"/>
          <w:b/>
          <w:sz w:val="28"/>
          <w:szCs w:val="28"/>
        </w:rPr>
      </w:pPr>
      <w:r w:rsidRPr="0033182E">
        <w:rPr>
          <w:rFonts w:ascii="Arial" w:hAnsi="Arial" w:cs="Arial"/>
          <w:b/>
          <w:sz w:val="28"/>
          <w:szCs w:val="28"/>
        </w:rPr>
        <w:t>O B R A Z L O Ž E N J E</w:t>
      </w:r>
    </w:p>
    <w:p w:rsidR="00F41B1F" w:rsidRPr="0033182E" w:rsidRDefault="001E5975" w:rsidP="008816B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3182E">
        <w:rPr>
          <w:rFonts w:ascii="Arial" w:hAnsi="Arial" w:cs="Arial"/>
          <w:sz w:val="24"/>
          <w:szCs w:val="24"/>
        </w:rPr>
        <w:t xml:space="preserve">Nacrt </w:t>
      </w:r>
      <w:r w:rsidR="00860759" w:rsidRPr="0033182E">
        <w:rPr>
          <w:rFonts w:ascii="Arial" w:hAnsi="Arial" w:cs="Arial"/>
          <w:sz w:val="24"/>
          <w:szCs w:val="24"/>
        </w:rPr>
        <w:t>B</w:t>
      </w:r>
      <w:r w:rsidR="008816BC" w:rsidRPr="0033182E">
        <w:rPr>
          <w:rFonts w:ascii="Arial" w:hAnsi="Arial" w:cs="Arial"/>
          <w:sz w:val="24"/>
          <w:szCs w:val="24"/>
        </w:rPr>
        <w:t>udžet</w:t>
      </w:r>
      <w:r w:rsidRPr="0033182E">
        <w:rPr>
          <w:rFonts w:ascii="Arial" w:hAnsi="Arial" w:cs="Arial"/>
          <w:sz w:val="24"/>
          <w:szCs w:val="24"/>
        </w:rPr>
        <w:t>a</w:t>
      </w:r>
      <w:r w:rsidR="008816BC" w:rsidRPr="0033182E">
        <w:rPr>
          <w:rFonts w:ascii="Arial" w:hAnsi="Arial" w:cs="Arial"/>
          <w:sz w:val="24"/>
          <w:szCs w:val="24"/>
        </w:rPr>
        <w:t xml:space="preserve"> Opštine u okviru Glavnog grada Golubovci</w:t>
      </w:r>
      <w:r w:rsidRPr="0033182E">
        <w:rPr>
          <w:rFonts w:ascii="Arial" w:hAnsi="Arial" w:cs="Arial"/>
          <w:sz w:val="24"/>
          <w:szCs w:val="24"/>
        </w:rPr>
        <w:t xml:space="preserve"> za 20</w:t>
      </w:r>
      <w:r w:rsidR="001A3F01" w:rsidRPr="0033182E">
        <w:rPr>
          <w:rFonts w:ascii="Arial" w:hAnsi="Arial" w:cs="Arial"/>
          <w:sz w:val="24"/>
          <w:szCs w:val="24"/>
        </w:rPr>
        <w:t>20</w:t>
      </w:r>
      <w:r w:rsidRPr="0033182E">
        <w:rPr>
          <w:rFonts w:ascii="Arial" w:hAnsi="Arial" w:cs="Arial"/>
          <w:sz w:val="24"/>
          <w:szCs w:val="24"/>
        </w:rPr>
        <w:t>.</w:t>
      </w:r>
      <w:proofErr w:type="gramEnd"/>
      <w:r w:rsidRPr="003318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182E">
        <w:rPr>
          <w:rFonts w:ascii="Arial" w:hAnsi="Arial" w:cs="Arial"/>
          <w:sz w:val="24"/>
          <w:szCs w:val="24"/>
        </w:rPr>
        <w:t>godinu</w:t>
      </w:r>
      <w:proofErr w:type="gramEnd"/>
      <w:r w:rsidR="008816BC" w:rsidRPr="0033182E">
        <w:rPr>
          <w:rFonts w:ascii="Arial" w:hAnsi="Arial" w:cs="Arial"/>
          <w:sz w:val="24"/>
          <w:szCs w:val="24"/>
        </w:rPr>
        <w:t xml:space="preserve"> </w:t>
      </w:r>
      <w:r w:rsidR="005201A7">
        <w:rPr>
          <w:rFonts w:ascii="Arial" w:hAnsi="Arial" w:cs="Arial"/>
          <w:sz w:val="24"/>
          <w:szCs w:val="24"/>
        </w:rPr>
        <w:t>pripremljen</w:t>
      </w:r>
      <w:r w:rsidR="008314BD">
        <w:rPr>
          <w:rFonts w:ascii="Arial" w:hAnsi="Arial" w:cs="Arial"/>
          <w:sz w:val="24"/>
          <w:szCs w:val="24"/>
        </w:rPr>
        <w:t xml:space="preserve"> je na osnovu</w:t>
      </w:r>
      <w:r w:rsidR="005201A7">
        <w:rPr>
          <w:rFonts w:ascii="Arial" w:hAnsi="Arial" w:cs="Arial"/>
          <w:sz w:val="24"/>
          <w:szCs w:val="24"/>
        </w:rPr>
        <w:t xml:space="preserve"> zahtjeva potrošačkih jedinica i iznosa </w:t>
      </w:r>
      <w:r w:rsidR="008314BD">
        <w:rPr>
          <w:rFonts w:ascii="Arial" w:hAnsi="Arial" w:cs="Arial"/>
          <w:sz w:val="24"/>
          <w:szCs w:val="24"/>
        </w:rPr>
        <w:t>sredst</w:t>
      </w:r>
      <w:r w:rsidR="005201A7">
        <w:rPr>
          <w:rFonts w:ascii="Arial" w:hAnsi="Arial" w:cs="Arial"/>
          <w:sz w:val="24"/>
          <w:szCs w:val="24"/>
        </w:rPr>
        <w:t>a</w:t>
      </w:r>
      <w:r w:rsidR="008314BD">
        <w:rPr>
          <w:rFonts w:ascii="Arial" w:hAnsi="Arial" w:cs="Arial"/>
          <w:sz w:val="24"/>
          <w:szCs w:val="24"/>
        </w:rPr>
        <w:t>v</w:t>
      </w:r>
      <w:r w:rsidR="005201A7">
        <w:rPr>
          <w:rFonts w:ascii="Arial" w:hAnsi="Arial" w:cs="Arial"/>
          <w:sz w:val="24"/>
          <w:szCs w:val="24"/>
        </w:rPr>
        <w:t>a planiranog</w:t>
      </w:r>
      <w:r w:rsidR="008314BD">
        <w:rPr>
          <w:rFonts w:ascii="Arial" w:hAnsi="Arial" w:cs="Arial"/>
          <w:sz w:val="24"/>
          <w:szCs w:val="24"/>
        </w:rPr>
        <w:t xml:space="preserve"> u Budžetu Glavnog grada Podgorice  za  finansiranje</w:t>
      </w:r>
      <w:r w:rsidR="00F41B1F" w:rsidRPr="0033182E">
        <w:rPr>
          <w:rFonts w:ascii="Arial" w:hAnsi="Arial" w:cs="Arial"/>
          <w:sz w:val="24"/>
          <w:szCs w:val="24"/>
        </w:rPr>
        <w:t xml:space="preserve"> operativnih</w:t>
      </w:r>
      <w:r w:rsidR="00DF6C12" w:rsidRPr="0033182E">
        <w:rPr>
          <w:rFonts w:ascii="Arial" w:hAnsi="Arial" w:cs="Arial"/>
          <w:sz w:val="24"/>
          <w:szCs w:val="24"/>
        </w:rPr>
        <w:t xml:space="preserve"> i kapitalnih </w:t>
      </w:r>
      <w:r w:rsidR="00F41B1F" w:rsidRPr="0033182E">
        <w:rPr>
          <w:rFonts w:ascii="Arial" w:hAnsi="Arial" w:cs="Arial"/>
          <w:sz w:val="24"/>
          <w:szCs w:val="24"/>
        </w:rPr>
        <w:t xml:space="preserve"> izdataka </w:t>
      </w:r>
      <w:r w:rsidR="00DF6C12" w:rsidRPr="0033182E">
        <w:rPr>
          <w:rFonts w:ascii="Arial" w:hAnsi="Arial" w:cs="Arial"/>
          <w:sz w:val="24"/>
          <w:szCs w:val="24"/>
        </w:rPr>
        <w:t>O</w:t>
      </w:r>
      <w:r w:rsidR="008314BD">
        <w:rPr>
          <w:rFonts w:ascii="Arial" w:hAnsi="Arial" w:cs="Arial"/>
          <w:sz w:val="24"/>
          <w:szCs w:val="24"/>
        </w:rPr>
        <w:t>pštine u okviru</w:t>
      </w:r>
      <w:r w:rsidR="00F41B1F" w:rsidRPr="0033182E">
        <w:rPr>
          <w:rFonts w:ascii="Arial" w:hAnsi="Arial" w:cs="Arial"/>
          <w:sz w:val="24"/>
          <w:szCs w:val="24"/>
        </w:rPr>
        <w:t xml:space="preserve"> Glavnog grada</w:t>
      </w:r>
      <w:r w:rsidR="008314BD">
        <w:rPr>
          <w:rFonts w:ascii="Arial" w:hAnsi="Arial" w:cs="Arial"/>
          <w:sz w:val="24"/>
          <w:szCs w:val="24"/>
        </w:rPr>
        <w:t xml:space="preserve"> Golubovci.</w:t>
      </w:r>
    </w:p>
    <w:p w:rsidR="008816BC" w:rsidRPr="0033182E" w:rsidRDefault="001164CD" w:rsidP="008816BC">
      <w:p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Sam sadržaj</w:t>
      </w:r>
      <w:r w:rsidR="008816BC" w:rsidRPr="0033182E">
        <w:rPr>
          <w:rFonts w:ascii="Arial" w:hAnsi="Arial" w:cs="Arial"/>
          <w:sz w:val="24"/>
          <w:szCs w:val="24"/>
        </w:rPr>
        <w:t xml:space="preserve"> Budžeta</w:t>
      </w:r>
      <w:r w:rsidR="001E5975" w:rsidRPr="0033182E">
        <w:rPr>
          <w:rFonts w:ascii="Arial" w:hAnsi="Arial" w:cs="Arial"/>
          <w:sz w:val="24"/>
          <w:szCs w:val="24"/>
        </w:rPr>
        <w:t xml:space="preserve"> Opštine</w:t>
      </w:r>
      <w:r w:rsidR="008816BC" w:rsidRPr="0033182E">
        <w:rPr>
          <w:rFonts w:ascii="Arial" w:hAnsi="Arial" w:cs="Arial"/>
          <w:sz w:val="24"/>
          <w:szCs w:val="24"/>
        </w:rPr>
        <w:t xml:space="preserve"> ima određene specifičnosti </w:t>
      </w:r>
      <w:r w:rsidR="001E5975" w:rsidRPr="0033182E">
        <w:rPr>
          <w:rFonts w:ascii="Arial" w:hAnsi="Arial" w:cs="Arial"/>
          <w:sz w:val="24"/>
          <w:szCs w:val="24"/>
        </w:rPr>
        <w:t xml:space="preserve">u odnosu </w:t>
      </w:r>
      <w:proofErr w:type="gramStart"/>
      <w:r w:rsidR="001E5975" w:rsidRPr="0033182E">
        <w:rPr>
          <w:rFonts w:ascii="Arial" w:hAnsi="Arial" w:cs="Arial"/>
          <w:sz w:val="24"/>
          <w:szCs w:val="24"/>
        </w:rPr>
        <w:t>na</w:t>
      </w:r>
      <w:proofErr w:type="gramEnd"/>
      <w:r w:rsidR="001E5975" w:rsidRPr="0033182E">
        <w:rPr>
          <w:rFonts w:ascii="Arial" w:hAnsi="Arial" w:cs="Arial"/>
          <w:sz w:val="24"/>
          <w:szCs w:val="24"/>
        </w:rPr>
        <w:t xml:space="preserve"> budžete </w:t>
      </w:r>
      <w:r w:rsidR="00860759" w:rsidRPr="0033182E">
        <w:rPr>
          <w:rFonts w:ascii="Arial" w:hAnsi="Arial" w:cs="Arial"/>
          <w:sz w:val="24"/>
          <w:szCs w:val="24"/>
        </w:rPr>
        <w:t xml:space="preserve">drugih </w:t>
      </w:r>
      <w:r w:rsidR="001E5975" w:rsidRPr="0033182E">
        <w:rPr>
          <w:rFonts w:ascii="Arial" w:hAnsi="Arial" w:cs="Arial"/>
          <w:sz w:val="24"/>
          <w:szCs w:val="24"/>
        </w:rPr>
        <w:t xml:space="preserve">opština, </w:t>
      </w:r>
      <w:r w:rsidR="008816BC" w:rsidRPr="0033182E">
        <w:rPr>
          <w:rFonts w:ascii="Arial" w:hAnsi="Arial" w:cs="Arial"/>
          <w:sz w:val="24"/>
          <w:szCs w:val="24"/>
        </w:rPr>
        <w:t>koje se ogledaju u finansiranju</w:t>
      </w:r>
      <w:r w:rsidR="00860759" w:rsidRPr="0033182E">
        <w:rPr>
          <w:rFonts w:ascii="Arial" w:hAnsi="Arial" w:cs="Arial"/>
          <w:sz w:val="24"/>
          <w:szCs w:val="24"/>
        </w:rPr>
        <w:t xml:space="preserve"> </w:t>
      </w:r>
      <w:r w:rsidR="008314BD">
        <w:rPr>
          <w:rFonts w:ascii="Arial" w:hAnsi="Arial" w:cs="Arial"/>
          <w:sz w:val="24"/>
          <w:szCs w:val="24"/>
        </w:rPr>
        <w:t xml:space="preserve">operativnih (tekućih) </w:t>
      </w:r>
      <w:r w:rsidR="00186142" w:rsidRPr="0033182E">
        <w:rPr>
          <w:rFonts w:ascii="Arial" w:hAnsi="Arial" w:cs="Arial"/>
          <w:sz w:val="24"/>
          <w:szCs w:val="24"/>
        </w:rPr>
        <w:t>izdataka</w:t>
      </w:r>
      <w:r w:rsidR="008314BD">
        <w:rPr>
          <w:rFonts w:ascii="Arial" w:hAnsi="Arial" w:cs="Arial"/>
          <w:sz w:val="24"/>
          <w:szCs w:val="24"/>
        </w:rPr>
        <w:t xml:space="preserve"> i projekata od značaja za Opštinu i Glavni grad,</w:t>
      </w:r>
      <w:r w:rsidR="00327E2C" w:rsidRPr="0033182E">
        <w:rPr>
          <w:rFonts w:ascii="Arial" w:hAnsi="Arial" w:cs="Arial"/>
          <w:sz w:val="24"/>
          <w:szCs w:val="24"/>
        </w:rPr>
        <w:t xml:space="preserve"> iz </w:t>
      </w:r>
      <w:r w:rsidR="00186142" w:rsidRPr="0033182E">
        <w:rPr>
          <w:rFonts w:ascii="Arial" w:hAnsi="Arial" w:cs="Arial"/>
          <w:sz w:val="24"/>
          <w:szCs w:val="24"/>
        </w:rPr>
        <w:t>Budžeta Glavnog grada Podgorice.</w:t>
      </w:r>
    </w:p>
    <w:p w:rsidR="007F00D3" w:rsidRPr="0033182E" w:rsidRDefault="007F00D3" w:rsidP="007F00D3">
      <w:pPr>
        <w:jc w:val="center"/>
        <w:rPr>
          <w:rFonts w:ascii="Arial" w:hAnsi="Arial" w:cs="Arial"/>
          <w:b/>
          <w:sz w:val="26"/>
          <w:szCs w:val="26"/>
        </w:rPr>
      </w:pPr>
      <w:r w:rsidRPr="0033182E">
        <w:rPr>
          <w:rFonts w:ascii="Arial" w:hAnsi="Arial" w:cs="Arial"/>
          <w:b/>
          <w:sz w:val="26"/>
          <w:szCs w:val="26"/>
        </w:rPr>
        <w:t>I PRIMICI</w:t>
      </w:r>
    </w:p>
    <w:p w:rsidR="00F41B1F" w:rsidRPr="0033182E" w:rsidRDefault="00F41B1F" w:rsidP="008816BC">
      <w:p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Ukupni primici planirani su u izosu od </w:t>
      </w:r>
      <w:r w:rsidRPr="0033182E">
        <w:rPr>
          <w:rFonts w:ascii="Arial" w:hAnsi="Arial" w:cs="Arial"/>
          <w:b/>
          <w:sz w:val="24"/>
          <w:szCs w:val="24"/>
        </w:rPr>
        <w:t>3.673.000</w:t>
      </w:r>
      <w:proofErr w:type="gramStart"/>
      <w:r w:rsidRPr="0033182E">
        <w:rPr>
          <w:rFonts w:ascii="Arial" w:hAnsi="Arial" w:cs="Arial"/>
          <w:b/>
          <w:sz w:val="24"/>
          <w:szCs w:val="24"/>
        </w:rPr>
        <w:t>,00</w:t>
      </w:r>
      <w:proofErr w:type="gramEnd"/>
      <w:r w:rsidRPr="0033182E">
        <w:rPr>
          <w:rFonts w:ascii="Arial" w:hAnsi="Arial" w:cs="Arial"/>
          <w:b/>
          <w:sz w:val="24"/>
          <w:szCs w:val="24"/>
        </w:rPr>
        <w:t xml:space="preserve">€, </w:t>
      </w:r>
      <w:r w:rsidRPr="0033182E">
        <w:rPr>
          <w:rFonts w:ascii="Arial" w:hAnsi="Arial" w:cs="Arial"/>
          <w:sz w:val="24"/>
          <w:szCs w:val="24"/>
        </w:rPr>
        <w:t xml:space="preserve">što je </w:t>
      </w:r>
      <w:r w:rsidRPr="008314BD">
        <w:rPr>
          <w:rFonts w:ascii="Arial" w:hAnsi="Arial" w:cs="Arial"/>
          <w:b/>
          <w:sz w:val="24"/>
          <w:szCs w:val="24"/>
        </w:rPr>
        <w:t>18,6</w:t>
      </w:r>
      <w:r w:rsidR="008314BD">
        <w:rPr>
          <w:rFonts w:ascii="Arial" w:hAnsi="Arial" w:cs="Arial"/>
          <w:b/>
          <w:sz w:val="24"/>
          <w:szCs w:val="24"/>
        </w:rPr>
        <w:t>7</w:t>
      </w:r>
      <w:r w:rsidRPr="008314BD">
        <w:rPr>
          <w:rFonts w:ascii="Arial" w:hAnsi="Arial" w:cs="Arial"/>
          <w:b/>
          <w:sz w:val="24"/>
          <w:szCs w:val="24"/>
        </w:rPr>
        <w:t>%</w:t>
      </w:r>
      <w:r w:rsidRPr="0033182E">
        <w:rPr>
          <w:rFonts w:ascii="Arial" w:hAnsi="Arial" w:cs="Arial"/>
          <w:sz w:val="24"/>
          <w:szCs w:val="24"/>
        </w:rPr>
        <w:t xml:space="preserve"> više u odnosu na Odluku o Budžetu Opštine u okviru Glavnog grada-Golubovci za 2019. </w:t>
      </w:r>
      <w:proofErr w:type="gramStart"/>
      <w:r w:rsidRPr="0033182E">
        <w:rPr>
          <w:rFonts w:ascii="Arial" w:hAnsi="Arial" w:cs="Arial"/>
          <w:sz w:val="24"/>
          <w:szCs w:val="24"/>
        </w:rPr>
        <w:t>godinu</w:t>
      </w:r>
      <w:proofErr w:type="gramEnd"/>
      <w:r w:rsidRPr="0033182E">
        <w:rPr>
          <w:rFonts w:ascii="Arial" w:hAnsi="Arial" w:cs="Arial"/>
          <w:sz w:val="24"/>
          <w:szCs w:val="24"/>
        </w:rPr>
        <w:t>.</w:t>
      </w:r>
    </w:p>
    <w:p w:rsidR="00F41B1F" w:rsidRPr="0033182E" w:rsidRDefault="00F41B1F" w:rsidP="008816BC">
      <w:pPr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Strukturu ukupnih primitaka čine:</w:t>
      </w:r>
    </w:p>
    <w:p w:rsidR="00F41B1F" w:rsidRDefault="00F41B1F" w:rsidP="00F41B1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transferi iz Budžeta Glavnog grada u visini operativnih izdataka,</w:t>
      </w:r>
    </w:p>
    <w:p w:rsidR="00C40F19" w:rsidRPr="00C40F19" w:rsidRDefault="00C40F19" w:rsidP="00C40F19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primici</w:t>
      </w:r>
      <w:proofErr w:type="gramEnd"/>
      <w:r w:rsidRPr="00C40F19">
        <w:rPr>
          <w:rFonts w:ascii="Arial" w:hAnsi="Arial" w:cs="Arial"/>
          <w:sz w:val="24"/>
          <w:szCs w:val="24"/>
        </w:rPr>
        <w:t xml:space="preserve"> iz Budžeta Glavnog grada u visini kapitalnih izdataka (koji se dijelom transferišu direktno izvođačima radova).</w:t>
      </w:r>
    </w:p>
    <w:p w:rsidR="0047342C" w:rsidRPr="0033182E" w:rsidRDefault="00186142" w:rsidP="0047342C">
      <w:p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Iznos t</w:t>
      </w:r>
      <w:r w:rsidR="0074498D" w:rsidRPr="0033182E">
        <w:rPr>
          <w:rFonts w:ascii="Arial" w:hAnsi="Arial" w:cs="Arial"/>
          <w:sz w:val="24"/>
          <w:szCs w:val="24"/>
        </w:rPr>
        <w:t>ransfer</w:t>
      </w:r>
      <w:r w:rsidRPr="0033182E">
        <w:rPr>
          <w:rFonts w:ascii="Arial" w:hAnsi="Arial" w:cs="Arial"/>
          <w:sz w:val="24"/>
          <w:szCs w:val="24"/>
        </w:rPr>
        <w:t>a</w:t>
      </w:r>
      <w:r w:rsidR="0047342C" w:rsidRPr="0033182E">
        <w:rPr>
          <w:rFonts w:ascii="Arial" w:hAnsi="Arial" w:cs="Arial"/>
          <w:sz w:val="24"/>
          <w:szCs w:val="24"/>
        </w:rPr>
        <w:t xml:space="preserve"> </w:t>
      </w:r>
      <w:r w:rsidRPr="0033182E">
        <w:rPr>
          <w:rFonts w:ascii="Arial" w:hAnsi="Arial" w:cs="Arial"/>
          <w:sz w:val="24"/>
          <w:szCs w:val="24"/>
        </w:rPr>
        <w:t>utvrđen je</w:t>
      </w:r>
      <w:r w:rsidR="0047342C" w:rsidRPr="0033182E">
        <w:rPr>
          <w:rFonts w:ascii="Arial" w:hAnsi="Arial" w:cs="Arial"/>
          <w:sz w:val="24"/>
          <w:szCs w:val="24"/>
        </w:rPr>
        <w:t xml:space="preserve"> u skladu </w:t>
      </w:r>
      <w:proofErr w:type="gramStart"/>
      <w:r w:rsidR="0047342C" w:rsidRPr="0033182E">
        <w:rPr>
          <w:rFonts w:ascii="Arial" w:hAnsi="Arial" w:cs="Arial"/>
          <w:sz w:val="24"/>
          <w:szCs w:val="24"/>
        </w:rPr>
        <w:t>sa</w:t>
      </w:r>
      <w:proofErr w:type="gramEnd"/>
      <w:r w:rsidR="0047342C" w:rsidRPr="0033182E">
        <w:rPr>
          <w:rFonts w:ascii="Arial" w:hAnsi="Arial" w:cs="Arial"/>
          <w:sz w:val="24"/>
          <w:szCs w:val="24"/>
        </w:rPr>
        <w:t xml:space="preserve"> </w:t>
      </w:r>
      <w:r w:rsidR="00327E2C" w:rsidRPr="0033182E">
        <w:rPr>
          <w:rFonts w:ascii="Arial" w:hAnsi="Arial" w:cs="Arial"/>
          <w:sz w:val="24"/>
          <w:szCs w:val="24"/>
        </w:rPr>
        <w:t xml:space="preserve">sredstvima </w:t>
      </w:r>
      <w:r w:rsidRPr="0033182E">
        <w:rPr>
          <w:rFonts w:ascii="Arial" w:hAnsi="Arial" w:cs="Arial"/>
          <w:sz w:val="24"/>
          <w:szCs w:val="24"/>
        </w:rPr>
        <w:t>planiranim Nacrtom Budžeta</w:t>
      </w:r>
      <w:r w:rsidR="00327E2C" w:rsidRPr="0033182E">
        <w:rPr>
          <w:rFonts w:ascii="Arial" w:hAnsi="Arial" w:cs="Arial"/>
          <w:sz w:val="24"/>
          <w:szCs w:val="24"/>
        </w:rPr>
        <w:t xml:space="preserve"> Glavnog grada Podgorice</w:t>
      </w:r>
      <w:r w:rsidRPr="0033182E">
        <w:rPr>
          <w:rFonts w:ascii="Arial" w:hAnsi="Arial" w:cs="Arial"/>
          <w:sz w:val="24"/>
          <w:szCs w:val="24"/>
        </w:rPr>
        <w:t xml:space="preserve"> za 2020. </w:t>
      </w:r>
      <w:proofErr w:type="gramStart"/>
      <w:r w:rsidR="005201A7">
        <w:rPr>
          <w:rFonts w:ascii="Arial" w:hAnsi="Arial" w:cs="Arial"/>
          <w:sz w:val="24"/>
          <w:szCs w:val="24"/>
        </w:rPr>
        <w:t>g</w:t>
      </w:r>
      <w:r w:rsidRPr="0033182E">
        <w:rPr>
          <w:rFonts w:ascii="Arial" w:hAnsi="Arial" w:cs="Arial"/>
          <w:sz w:val="24"/>
          <w:szCs w:val="24"/>
        </w:rPr>
        <w:t>odinu</w:t>
      </w:r>
      <w:proofErr w:type="gramEnd"/>
      <w:r w:rsidRPr="0033182E">
        <w:rPr>
          <w:rFonts w:ascii="Arial" w:hAnsi="Arial" w:cs="Arial"/>
          <w:sz w:val="24"/>
          <w:szCs w:val="24"/>
        </w:rPr>
        <w:t>, a isti</w:t>
      </w:r>
      <w:r w:rsidR="00327E2C" w:rsidRPr="0033182E">
        <w:rPr>
          <w:rFonts w:ascii="Arial" w:hAnsi="Arial" w:cs="Arial"/>
          <w:sz w:val="24"/>
          <w:szCs w:val="24"/>
        </w:rPr>
        <w:t xml:space="preserve"> će se precizirati </w:t>
      </w:r>
      <w:r w:rsidR="00BE5846" w:rsidRPr="0033182E">
        <w:rPr>
          <w:rFonts w:ascii="Arial" w:hAnsi="Arial" w:cs="Arial"/>
          <w:sz w:val="24"/>
          <w:szCs w:val="24"/>
        </w:rPr>
        <w:t>Sporazumom</w:t>
      </w:r>
      <w:r w:rsidRPr="0033182E">
        <w:rPr>
          <w:rFonts w:ascii="Arial" w:hAnsi="Arial" w:cs="Arial"/>
          <w:sz w:val="24"/>
          <w:szCs w:val="24"/>
        </w:rPr>
        <w:t>,</w:t>
      </w:r>
      <w:r w:rsidR="00BE5846" w:rsidRPr="0033182E">
        <w:rPr>
          <w:rFonts w:ascii="Arial" w:hAnsi="Arial" w:cs="Arial"/>
          <w:sz w:val="24"/>
          <w:szCs w:val="24"/>
        </w:rPr>
        <w:t xml:space="preserve"> koji će potpisati Gradonačelnik Glavnog grada i Predsjednica Opštine u okviru Glavnog grada</w:t>
      </w:r>
      <w:r w:rsidR="001E5975" w:rsidRPr="0033182E">
        <w:rPr>
          <w:rFonts w:ascii="Arial" w:hAnsi="Arial" w:cs="Arial"/>
          <w:sz w:val="24"/>
          <w:szCs w:val="24"/>
        </w:rPr>
        <w:t xml:space="preserve"> Golubovci</w:t>
      </w:r>
      <w:r w:rsidR="00327E2C" w:rsidRPr="0033182E">
        <w:rPr>
          <w:rFonts w:ascii="Arial" w:hAnsi="Arial" w:cs="Arial"/>
          <w:sz w:val="24"/>
          <w:szCs w:val="24"/>
        </w:rPr>
        <w:t>.</w:t>
      </w:r>
    </w:p>
    <w:p w:rsidR="0047342C" w:rsidRPr="0033182E" w:rsidRDefault="0047342C" w:rsidP="0047342C">
      <w:pPr>
        <w:jc w:val="center"/>
        <w:rPr>
          <w:rFonts w:ascii="Arial" w:hAnsi="Arial" w:cs="Arial"/>
          <w:b/>
          <w:sz w:val="26"/>
          <w:szCs w:val="26"/>
        </w:rPr>
      </w:pPr>
      <w:r w:rsidRPr="0033182E">
        <w:rPr>
          <w:rFonts w:ascii="Arial" w:hAnsi="Arial" w:cs="Arial"/>
          <w:b/>
          <w:sz w:val="26"/>
          <w:szCs w:val="26"/>
        </w:rPr>
        <w:t>II IZDACI</w:t>
      </w:r>
    </w:p>
    <w:p w:rsidR="001164CD" w:rsidRPr="0033182E" w:rsidRDefault="0047342C" w:rsidP="0047342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3182E">
        <w:rPr>
          <w:rFonts w:ascii="Arial" w:hAnsi="Arial" w:cs="Arial"/>
          <w:sz w:val="24"/>
          <w:szCs w:val="24"/>
        </w:rPr>
        <w:t>Ukupni prihodi budžeta planirani za 20</w:t>
      </w:r>
      <w:r w:rsidR="002B2B5F" w:rsidRPr="0033182E">
        <w:rPr>
          <w:rFonts w:ascii="Arial" w:hAnsi="Arial" w:cs="Arial"/>
          <w:sz w:val="24"/>
          <w:szCs w:val="24"/>
        </w:rPr>
        <w:t>20</w:t>
      </w:r>
      <w:r w:rsidRPr="0033182E">
        <w:rPr>
          <w:rFonts w:ascii="Arial" w:hAnsi="Arial" w:cs="Arial"/>
          <w:sz w:val="24"/>
          <w:szCs w:val="24"/>
        </w:rPr>
        <w:t>.</w:t>
      </w:r>
      <w:proofErr w:type="gramEnd"/>
      <w:r w:rsidRPr="003318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182E">
        <w:rPr>
          <w:rFonts w:ascii="Arial" w:hAnsi="Arial" w:cs="Arial"/>
          <w:sz w:val="24"/>
          <w:szCs w:val="24"/>
        </w:rPr>
        <w:t>godinu</w:t>
      </w:r>
      <w:proofErr w:type="gramEnd"/>
      <w:r w:rsidRPr="0033182E">
        <w:rPr>
          <w:rFonts w:ascii="Arial" w:hAnsi="Arial" w:cs="Arial"/>
          <w:sz w:val="24"/>
          <w:szCs w:val="24"/>
        </w:rPr>
        <w:t xml:space="preserve"> u iznosu od 3.</w:t>
      </w:r>
      <w:r w:rsidR="002B2B5F" w:rsidRPr="0033182E">
        <w:rPr>
          <w:rFonts w:ascii="Arial" w:hAnsi="Arial" w:cs="Arial"/>
          <w:sz w:val="24"/>
          <w:szCs w:val="24"/>
        </w:rPr>
        <w:t>673.0</w:t>
      </w:r>
      <w:r w:rsidRPr="0033182E">
        <w:rPr>
          <w:rFonts w:ascii="Arial" w:hAnsi="Arial" w:cs="Arial"/>
          <w:sz w:val="24"/>
          <w:szCs w:val="24"/>
        </w:rPr>
        <w:t>00,00€, raspoređ</w:t>
      </w:r>
      <w:r w:rsidR="002B2B5F" w:rsidRPr="0033182E">
        <w:rPr>
          <w:rFonts w:ascii="Arial" w:hAnsi="Arial" w:cs="Arial"/>
          <w:sz w:val="24"/>
          <w:szCs w:val="24"/>
        </w:rPr>
        <w:t>uju</w:t>
      </w:r>
      <w:r w:rsidRPr="0033182E">
        <w:rPr>
          <w:rFonts w:ascii="Arial" w:hAnsi="Arial" w:cs="Arial"/>
          <w:sz w:val="24"/>
          <w:szCs w:val="24"/>
        </w:rPr>
        <w:t xml:space="preserve"> s</w:t>
      </w:r>
      <w:r w:rsidR="002B2B5F" w:rsidRPr="0033182E">
        <w:rPr>
          <w:rFonts w:ascii="Arial" w:hAnsi="Arial" w:cs="Arial"/>
          <w:sz w:val="24"/>
          <w:szCs w:val="24"/>
        </w:rPr>
        <w:t>e</w:t>
      </w:r>
      <w:r w:rsidRPr="0033182E">
        <w:rPr>
          <w:rFonts w:ascii="Arial" w:hAnsi="Arial" w:cs="Arial"/>
          <w:sz w:val="24"/>
          <w:szCs w:val="24"/>
        </w:rPr>
        <w:t xml:space="preserve"> na:</w:t>
      </w:r>
    </w:p>
    <w:p w:rsidR="0047342C" w:rsidRPr="0033182E" w:rsidRDefault="000973DA" w:rsidP="0047342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operativne (tekuće) izdatke</w:t>
      </w:r>
      <w:r w:rsidR="0047342C" w:rsidRPr="0033182E">
        <w:rPr>
          <w:rFonts w:ascii="Arial" w:hAnsi="Arial" w:cs="Arial"/>
          <w:sz w:val="24"/>
          <w:szCs w:val="24"/>
        </w:rPr>
        <w:t xml:space="preserve"> </w:t>
      </w:r>
      <w:r w:rsidR="001D4234" w:rsidRPr="0033182E">
        <w:rPr>
          <w:rFonts w:ascii="Arial" w:hAnsi="Arial" w:cs="Arial"/>
          <w:sz w:val="24"/>
          <w:szCs w:val="24"/>
        </w:rPr>
        <w:t xml:space="preserve">    </w:t>
      </w:r>
      <w:r w:rsidR="0047342C" w:rsidRPr="0033182E">
        <w:rPr>
          <w:rFonts w:ascii="Arial" w:hAnsi="Arial" w:cs="Arial"/>
          <w:sz w:val="24"/>
          <w:szCs w:val="24"/>
        </w:rPr>
        <w:t xml:space="preserve">   1.</w:t>
      </w:r>
      <w:r w:rsidR="002B2B5F" w:rsidRPr="0033182E">
        <w:rPr>
          <w:rFonts w:ascii="Arial" w:hAnsi="Arial" w:cs="Arial"/>
          <w:sz w:val="24"/>
          <w:szCs w:val="24"/>
        </w:rPr>
        <w:t>263.000,00</w:t>
      </w:r>
      <w:r w:rsidR="0047342C" w:rsidRPr="0033182E">
        <w:rPr>
          <w:rFonts w:ascii="Arial" w:hAnsi="Arial" w:cs="Arial"/>
          <w:sz w:val="24"/>
          <w:szCs w:val="24"/>
        </w:rPr>
        <w:t>€</w:t>
      </w:r>
    </w:p>
    <w:p w:rsidR="0047342C" w:rsidRDefault="0047342C" w:rsidP="0047342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kapitalni budžet                  </w:t>
      </w:r>
      <w:r w:rsidR="000973DA">
        <w:rPr>
          <w:rFonts w:ascii="Arial" w:hAnsi="Arial" w:cs="Arial"/>
          <w:sz w:val="24"/>
          <w:szCs w:val="24"/>
        </w:rPr>
        <w:t xml:space="preserve">        </w:t>
      </w:r>
      <w:r w:rsidRPr="0033182E">
        <w:rPr>
          <w:rFonts w:ascii="Arial" w:hAnsi="Arial" w:cs="Arial"/>
          <w:sz w:val="24"/>
          <w:szCs w:val="24"/>
        </w:rPr>
        <w:t>2.</w:t>
      </w:r>
      <w:r w:rsidR="002B2B5F" w:rsidRPr="0033182E">
        <w:rPr>
          <w:rFonts w:ascii="Arial" w:hAnsi="Arial" w:cs="Arial"/>
          <w:sz w:val="24"/>
          <w:szCs w:val="24"/>
        </w:rPr>
        <w:t>410</w:t>
      </w:r>
      <w:r w:rsidRPr="0033182E">
        <w:rPr>
          <w:rFonts w:ascii="Arial" w:hAnsi="Arial" w:cs="Arial"/>
          <w:sz w:val="24"/>
          <w:szCs w:val="24"/>
        </w:rPr>
        <w:t>.000,00€</w:t>
      </w:r>
    </w:p>
    <w:p w:rsidR="000973DA" w:rsidRDefault="000973DA" w:rsidP="000973D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0973DA" w:rsidRDefault="000973DA" w:rsidP="000973DA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0973DA">
        <w:rPr>
          <w:rFonts w:ascii="Arial" w:hAnsi="Arial" w:cs="Arial"/>
          <w:b/>
          <w:sz w:val="24"/>
          <w:szCs w:val="24"/>
        </w:rPr>
        <w:t>OPERTIVNI IZDACI</w:t>
      </w:r>
    </w:p>
    <w:p w:rsidR="000973DA" w:rsidRDefault="000973DA" w:rsidP="000973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Strukturu operativnih izdataka čine:</w:t>
      </w:r>
    </w:p>
    <w:p w:rsidR="000973DA" w:rsidRDefault="000973DA" w:rsidP="000973D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bruto zarade i doprinosi na teret poslodavca,</w:t>
      </w:r>
    </w:p>
    <w:p w:rsidR="000973DA" w:rsidRDefault="000973DA" w:rsidP="000973D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ostala lična primanja, </w:t>
      </w:r>
    </w:p>
    <w:p w:rsidR="000973DA" w:rsidRDefault="000973DA" w:rsidP="000973D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za materijal,</w:t>
      </w:r>
    </w:p>
    <w:p w:rsidR="000973DA" w:rsidRDefault="000973DA" w:rsidP="000973D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za usluge,</w:t>
      </w:r>
    </w:p>
    <w:p w:rsidR="000973DA" w:rsidRDefault="000973DA" w:rsidP="000973D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tekuće održavanje,</w:t>
      </w:r>
    </w:p>
    <w:p w:rsidR="000973DA" w:rsidRDefault="000973DA" w:rsidP="000973D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renta,</w:t>
      </w:r>
    </w:p>
    <w:p w:rsidR="000973DA" w:rsidRDefault="000973DA" w:rsidP="000973D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izdaci,</w:t>
      </w:r>
    </w:p>
    <w:p w:rsidR="000973DA" w:rsidRDefault="000973DA" w:rsidP="000973D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transferi institucijama, pojedincima, nevladinom i javnom sektoru,</w:t>
      </w:r>
    </w:p>
    <w:p w:rsidR="000973DA" w:rsidRDefault="000973DA" w:rsidP="000973DA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sredstva</w:t>
      </w:r>
      <w:proofErr w:type="gramEnd"/>
      <w:r>
        <w:rPr>
          <w:rFonts w:ascii="Arial" w:hAnsi="Arial" w:cs="Arial"/>
          <w:sz w:val="24"/>
          <w:szCs w:val="24"/>
        </w:rPr>
        <w:t xml:space="preserve"> rezerve.</w:t>
      </w:r>
    </w:p>
    <w:p w:rsidR="000973DA" w:rsidRDefault="000973DA" w:rsidP="000973DA">
      <w:pPr>
        <w:rPr>
          <w:rFonts w:ascii="Arial" w:hAnsi="Arial" w:cs="Arial"/>
          <w:sz w:val="24"/>
          <w:szCs w:val="24"/>
        </w:rPr>
      </w:pPr>
    </w:p>
    <w:p w:rsidR="000973DA" w:rsidRPr="000973DA" w:rsidRDefault="000973DA" w:rsidP="000973DA">
      <w:pPr>
        <w:rPr>
          <w:rFonts w:ascii="Arial" w:hAnsi="Arial" w:cs="Arial"/>
          <w:sz w:val="24"/>
          <w:szCs w:val="24"/>
        </w:rPr>
      </w:pPr>
    </w:p>
    <w:p w:rsidR="00AD6244" w:rsidRDefault="0033182E" w:rsidP="0047342C">
      <w:pPr>
        <w:jc w:val="both"/>
        <w:rPr>
          <w:rFonts w:asciiTheme="majorHAnsi" w:hAnsiTheme="majorHAnsi"/>
          <w:sz w:val="28"/>
          <w:szCs w:val="28"/>
          <w:u w:val="single"/>
        </w:rPr>
      </w:pPr>
      <w:r w:rsidRPr="0033182E">
        <w:rPr>
          <w:rFonts w:asciiTheme="majorHAnsi" w:hAnsiTheme="majorHAnsi"/>
          <w:noProof/>
          <w:sz w:val="28"/>
          <w:szCs w:val="28"/>
          <w:u w:val="single"/>
        </w:rPr>
        <w:drawing>
          <wp:inline distT="0" distB="0" distL="0" distR="0">
            <wp:extent cx="6438900" cy="4248150"/>
            <wp:effectExtent l="19050" t="0" r="19050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53C8" w:rsidRPr="0033182E" w:rsidRDefault="0047342C" w:rsidP="0047342C">
      <w:p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b/>
          <w:sz w:val="24"/>
          <w:szCs w:val="24"/>
          <w:u w:val="single"/>
        </w:rPr>
        <w:t>Sredstva za bruto zarade i doprinose na teret poslodavca</w:t>
      </w:r>
      <w:r w:rsidRPr="0033182E">
        <w:rPr>
          <w:rFonts w:ascii="Arial" w:hAnsi="Arial" w:cs="Arial"/>
          <w:sz w:val="24"/>
          <w:szCs w:val="24"/>
        </w:rPr>
        <w:t xml:space="preserve"> plani</w:t>
      </w:r>
      <w:r w:rsidR="000753C8" w:rsidRPr="0033182E">
        <w:rPr>
          <w:rFonts w:ascii="Arial" w:hAnsi="Arial" w:cs="Arial"/>
          <w:sz w:val="24"/>
          <w:szCs w:val="24"/>
        </w:rPr>
        <w:t xml:space="preserve">rana su u iznosu od </w:t>
      </w:r>
      <w:r w:rsidR="002B2B5F" w:rsidRPr="0033182E">
        <w:rPr>
          <w:rFonts w:ascii="Arial" w:hAnsi="Arial" w:cs="Arial"/>
          <w:b/>
          <w:sz w:val="24"/>
          <w:szCs w:val="24"/>
        </w:rPr>
        <w:t>502.5</w:t>
      </w:r>
      <w:r w:rsidR="000753C8" w:rsidRPr="0033182E">
        <w:rPr>
          <w:rFonts w:ascii="Arial" w:hAnsi="Arial" w:cs="Arial"/>
          <w:b/>
          <w:sz w:val="24"/>
          <w:szCs w:val="24"/>
        </w:rPr>
        <w:t>00</w:t>
      </w:r>
      <w:proofErr w:type="gramStart"/>
      <w:r w:rsidR="000753C8" w:rsidRPr="0033182E">
        <w:rPr>
          <w:rFonts w:ascii="Arial" w:hAnsi="Arial" w:cs="Arial"/>
          <w:b/>
          <w:sz w:val="24"/>
          <w:szCs w:val="24"/>
        </w:rPr>
        <w:t>,00</w:t>
      </w:r>
      <w:proofErr w:type="gramEnd"/>
      <w:r w:rsidR="000753C8" w:rsidRPr="0033182E">
        <w:rPr>
          <w:rFonts w:ascii="Arial" w:hAnsi="Arial" w:cs="Arial"/>
          <w:b/>
          <w:sz w:val="24"/>
          <w:szCs w:val="24"/>
        </w:rPr>
        <w:t>€</w:t>
      </w:r>
      <w:r w:rsidR="00D1067F" w:rsidRPr="0033182E">
        <w:rPr>
          <w:rFonts w:ascii="Arial" w:hAnsi="Arial" w:cs="Arial"/>
          <w:sz w:val="24"/>
          <w:szCs w:val="24"/>
        </w:rPr>
        <w:t xml:space="preserve"> ili 1</w:t>
      </w:r>
      <w:r w:rsidR="002B2B5F" w:rsidRPr="0033182E">
        <w:rPr>
          <w:rFonts w:ascii="Arial" w:hAnsi="Arial" w:cs="Arial"/>
          <w:sz w:val="24"/>
          <w:szCs w:val="24"/>
        </w:rPr>
        <w:t>3,68</w:t>
      </w:r>
      <w:r w:rsidR="00D1067F" w:rsidRPr="0033182E">
        <w:rPr>
          <w:rFonts w:ascii="Arial" w:hAnsi="Arial" w:cs="Arial"/>
          <w:sz w:val="24"/>
          <w:szCs w:val="24"/>
        </w:rPr>
        <w:t>% ukupnog budžeta. Strukturu planiranih sredstava za bruto zarade čine</w:t>
      </w:r>
      <w:r w:rsidR="000753C8" w:rsidRPr="0033182E">
        <w:rPr>
          <w:rFonts w:ascii="Arial" w:hAnsi="Arial" w:cs="Arial"/>
          <w:sz w:val="24"/>
          <w:szCs w:val="24"/>
        </w:rPr>
        <w:t>:</w:t>
      </w:r>
    </w:p>
    <w:p w:rsidR="000753C8" w:rsidRPr="0033182E" w:rsidRDefault="000753C8" w:rsidP="000753C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neto zarade </w:t>
      </w:r>
      <w:r w:rsidR="002B2B5F" w:rsidRPr="0033182E">
        <w:rPr>
          <w:rFonts w:ascii="Arial" w:hAnsi="Arial" w:cs="Arial"/>
          <w:sz w:val="24"/>
          <w:szCs w:val="24"/>
        </w:rPr>
        <w:t>305</w:t>
      </w:r>
      <w:r w:rsidRPr="0033182E">
        <w:rPr>
          <w:rFonts w:ascii="Arial" w:hAnsi="Arial" w:cs="Arial"/>
          <w:sz w:val="24"/>
          <w:szCs w:val="24"/>
        </w:rPr>
        <w:t>.000,00€,</w:t>
      </w:r>
    </w:p>
    <w:p w:rsidR="000753C8" w:rsidRPr="0033182E" w:rsidRDefault="000753C8" w:rsidP="000753C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porez na zarade </w:t>
      </w:r>
      <w:r w:rsidR="002B2B5F" w:rsidRPr="0033182E">
        <w:rPr>
          <w:rFonts w:ascii="Arial" w:hAnsi="Arial" w:cs="Arial"/>
          <w:sz w:val="24"/>
          <w:szCs w:val="24"/>
        </w:rPr>
        <w:t>41</w:t>
      </w:r>
      <w:r w:rsidRPr="0033182E">
        <w:rPr>
          <w:rFonts w:ascii="Arial" w:hAnsi="Arial" w:cs="Arial"/>
          <w:sz w:val="24"/>
          <w:szCs w:val="24"/>
        </w:rPr>
        <w:t>.</w:t>
      </w:r>
      <w:r w:rsidR="00CD4E51">
        <w:rPr>
          <w:rFonts w:ascii="Arial" w:hAnsi="Arial" w:cs="Arial"/>
          <w:sz w:val="24"/>
          <w:szCs w:val="24"/>
        </w:rPr>
        <w:t>3</w:t>
      </w:r>
      <w:r w:rsidRPr="0033182E">
        <w:rPr>
          <w:rFonts w:ascii="Arial" w:hAnsi="Arial" w:cs="Arial"/>
          <w:sz w:val="24"/>
          <w:szCs w:val="24"/>
        </w:rPr>
        <w:t>00,00€,</w:t>
      </w:r>
    </w:p>
    <w:p w:rsidR="000753C8" w:rsidRPr="0033182E" w:rsidRDefault="000753C8" w:rsidP="000753C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doprinosi na teret zaposlenog </w:t>
      </w:r>
      <w:r w:rsidR="002B2B5F" w:rsidRPr="0033182E">
        <w:rPr>
          <w:rFonts w:ascii="Arial" w:hAnsi="Arial" w:cs="Arial"/>
          <w:sz w:val="24"/>
          <w:szCs w:val="24"/>
        </w:rPr>
        <w:t>110.0</w:t>
      </w:r>
      <w:r w:rsidRPr="0033182E">
        <w:rPr>
          <w:rFonts w:ascii="Arial" w:hAnsi="Arial" w:cs="Arial"/>
          <w:sz w:val="24"/>
          <w:szCs w:val="24"/>
        </w:rPr>
        <w:t>00,00€,</w:t>
      </w:r>
    </w:p>
    <w:p w:rsidR="000753C8" w:rsidRPr="0033182E" w:rsidRDefault="000753C8" w:rsidP="000753C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doprinosi na tetet poslodavca </w:t>
      </w:r>
      <w:r w:rsidR="00CD4E51">
        <w:rPr>
          <w:rFonts w:ascii="Arial" w:hAnsi="Arial" w:cs="Arial"/>
          <w:sz w:val="24"/>
          <w:szCs w:val="24"/>
        </w:rPr>
        <w:t>39.7</w:t>
      </w:r>
      <w:r w:rsidRPr="0033182E">
        <w:rPr>
          <w:rFonts w:ascii="Arial" w:hAnsi="Arial" w:cs="Arial"/>
          <w:sz w:val="24"/>
          <w:szCs w:val="24"/>
        </w:rPr>
        <w:t>00,00€,</w:t>
      </w:r>
    </w:p>
    <w:p w:rsidR="000753C8" w:rsidRPr="0033182E" w:rsidRDefault="000753C8" w:rsidP="000753C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prirez porezu na dohodak 6.</w:t>
      </w:r>
      <w:r w:rsidR="002B2B5F" w:rsidRPr="0033182E">
        <w:rPr>
          <w:rFonts w:ascii="Arial" w:hAnsi="Arial" w:cs="Arial"/>
          <w:sz w:val="24"/>
          <w:szCs w:val="24"/>
        </w:rPr>
        <w:t>5</w:t>
      </w:r>
      <w:r w:rsidRPr="0033182E">
        <w:rPr>
          <w:rFonts w:ascii="Arial" w:hAnsi="Arial" w:cs="Arial"/>
          <w:sz w:val="24"/>
          <w:szCs w:val="24"/>
        </w:rPr>
        <w:t>00,00€</w:t>
      </w:r>
    </w:p>
    <w:p w:rsidR="00C40F19" w:rsidRDefault="00C40F19" w:rsidP="00BE5846">
      <w:pPr>
        <w:jc w:val="both"/>
        <w:rPr>
          <w:rFonts w:ascii="Arial" w:hAnsi="Arial" w:cs="Arial"/>
          <w:sz w:val="24"/>
          <w:szCs w:val="24"/>
        </w:rPr>
      </w:pPr>
    </w:p>
    <w:p w:rsidR="00BE5846" w:rsidRPr="0033182E" w:rsidRDefault="0047342C" w:rsidP="00BE5846">
      <w:p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lastRenderedPageBreak/>
        <w:t xml:space="preserve"> Planirani iznos </w:t>
      </w:r>
      <w:r w:rsidR="00BE5846" w:rsidRPr="0033182E">
        <w:rPr>
          <w:rFonts w:ascii="Arial" w:hAnsi="Arial" w:cs="Arial"/>
          <w:sz w:val="24"/>
          <w:szCs w:val="24"/>
        </w:rPr>
        <w:t xml:space="preserve"> obuhvata zarade:</w:t>
      </w:r>
    </w:p>
    <w:p w:rsidR="00BE5846" w:rsidRPr="0033182E" w:rsidRDefault="00BE5846" w:rsidP="00BE584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trenutno zaposlenih </w:t>
      </w:r>
      <w:r w:rsidR="005034E3" w:rsidRPr="0033182E">
        <w:rPr>
          <w:rFonts w:ascii="Arial" w:hAnsi="Arial" w:cs="Arial"/>
          <w:sz w:val="24"/>
          <w:szCs w:val="24"/>
        </w:rPr>
        <w:t>29 lica u</w:t>
      </w:r>
      <w:r w:rsidRPr="0033182E">
        <w:rPr>
          <w:rFonts w:ascii="Arial" w:hAnsi="Arial" w:cs="Arial"/>
          <w:sz w:val="24"/>
          <w:szCs w:val="24"/>
        </w:rPr>
        <w:t xml:space="preserve"> </w:t>
      </w:r>
      <w:r w:rsidR="00D51BA7" w:rsidRPr="0033182E">
        <w:rPr>
          <w:rFonts w:ascii="Arial" w:hAnsi="Arial" w:cs="Arial"/>
          <w:sz w:val="24"/>
          <w:szCs w:val="24"/>
        </w:rPr>
        <w:t>Opštini u okviru Glavnog</w:t>
      </w:r>
      <w:r w:rsidR="005034E3" w:rsidRPr="0033182E">
        <w:rPr>
          <w:rFonts w:ascii="Arial" w:hAnsi="Arial" w:cs="Arial"/>
          <w:sz w:val="24"/>
          <w:szCs w:val="24"/>
        </w:rPr>
        <w:t xml:space="preserve"> grada Golubovci (uključujući </w:t>
      </w:r>
      <w:r w:rsidR="00D51BA7" w:rsidRPr="0033182E">
        <w:rPr>
          <w:rFonts w:ascii="Arial" w:hAnsi="Arial" w:cs="Arial"/>
          <w:sz w:val="24"/>
          <w:szCs w:val="24"/>
        </w:rPr>
        <w:t xml:space="preserve">birana i imenovana lica: predsjednika Skupštine, predsjednicu Opštine, sekretara Skupštine, </w:t>
      </w:r>
      <w:r w:rsidR="005201A7">
        <w:rPr>
          <w:rFonts w:ascii="Arial" w:hAnsi="Arial" w:cs="Arial"/>
          <w:sz w:val="24"/>
          <w:szCs w:val="24"/>
        </w:rPr>
        <w:t xml:space="preserve">v.d </w:t>
      </w:r>
      <w:r w:rsidR="00D51BA7" w:rsidRPr="0033182E">
        <w:rPr>
          <w:rFonts w:ascii="Arial" w:hAnsi="Arial" w:cs="Arial"/>
          <w:sz w:val="24"/>
          <w:szCs w:val="24"/>
        </w:rPr>
        <w:t>sekretara Sekretarijata za lokalnu upravu</w:t>
      </w:r>
      <w:r w:rsidR="00FF5189" w:rsidRPr="0033182E">
        <w:rPr>
          <w:rFonts w:ascii="Arial" w:hAnsi="Arial" w:cs="Arial"/>
          <w:sz w:val="24"/>
          <w:szCs w:val="24"/>
        </w:rPr>
        <w:t xml:space="preserve"> i 6 službenika preuzetih od Sekretarijata za lokalnu samoupravu Glavnog grada-Podgorice</w:t>
      </w:r>
      <w:r w:rsidR="00D51BA7" w:rsidRPr="0033182E">
        <w:rPr>
          <w:rFonts w:ascii="Arial" w:hAnsi="Arial" w:cs="Arial"/>
          <w:sz w:val="24"/>
          <w:szCs w:val="24"/>
        </w:rPr>
        <w:t>);</w:t>
      </w:r>
    </w:p>
    <w:p w:rsidR="00FF5189" w:rsidRPr="0033182E" w:rsidRDefault="00FF5189" w:rsidP="00FF518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4 lica čije je zapošljavanje planirano u Opštini u okviru Glavnog grada-Golubovci do kraja tekuće i u narednoj godini,</w:t>
      </w:r>
    </w:p>
    <w:p w:rsidR="009B6FF5" w:rsidRPr="0033182E" w:rsidRDefault="00FF5189" w:rsidP="0047342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direktora</w:t>
      </w:r>
      <w:r w:rsidR="005960EB" w:rsidRPr="0033182E">
        <w:rPr>
          <w:rFonts w:ascii="Arial" w:hAnsi="Arial" w:cs="Arial"/>
          <w:sz w:val="24"/>
          <w:szCs w:val="24"/>
        </w:rPr>
        <w:t xml:space="preserve"> </w:t>
      </w:r>
      <w:r w:rsidR="00D51BA7" w:rsidRPr="0033182E">
        <w:rPr>
          <w:rFonts w:ascii="Arial" w:hAnsi="Arial" w:cs="Arial"/>
          <w:sz w:val="24"/>
          <w:szCs w:val="24"/>
        </w:rPr>
        <w:t>JU “Centar za pružanje usluga iz oblasti socijalne i dječije zaštite”</w:t>
      </w:r>
      <w:r w:rsidRPr="0033182E">
        <w:rPr>
          <w:rFonts w:ascii="Arial" w:hAnsi="Arial" w:cs="Arial"/>
          <w:sz w:val="24"/>
          <w:szCs w:val="24"/>
        </w:rPr>
        <w:t xml:space="preserve"> i 7 zaposlenih, </w:t>
      </w:r>
      <w:r w:rsidR="005D7668" w:rsidRPr="0033182E">
        <w:rPr>
          <w:rFonts w:ascii="Arial" w:hAnsi="Arial" w:cs="Arial"/>
          <w:sz w:val="24"/>
          <w:szCs w:val="24"/>
        </w:rPr>
        <w:t>koji će poče</w:t>
      </w:r>
      <w:r w:rsidRPr="0033182E">
        <w:rPr>
          <w:rFonts w:ascii="Arial" w:hAnsi="Arial" w:cs="Arial"/>
          <w:sz w:val="24"/>
          <w:szCs w:val="24"/>
        </w:rPr>
        <w:t>ti sa radom do kraja ove godine</w:t>
      </w:r>
      <w:r w:rsidR="005960EB" w:rsidRPr="0033182E">
        <w:rPr>
          <w:rFonts w:ascii="Arial" w:hAnsi="Arial" w:cs="Arial"/>
          <w:sz w:val="24"/>
          <w:szCs w:val="24"/>
        </w:rPr>
        <w:t xml:space="preserve">, </w:t>
      </w:r>
      <w:r w:rsidR="00D51BA7" w:rsidRPr="0033182E">
        <w:rPr>
          <w:rFonts w:ascii="Arial" w:hAnsi="Arial" w:cs="Arial"/>
          <w:sz w:val="24"/>
          <w:szCs w:val="24"/>
        </w:rPr>
        <w:t xml:space="preserve"> kao i</w:t>
      </w:r>
      <w:r w:rsidR="005D7668" w:rsidRPr="0033182E">
        <w:rPr>
          <w:rFonts w:ascii="Arial" w:hAnsi="Arial" w:cs="Arial"/>
          <w:sz w:val="24"/>
          <w:szCs w:val="24"/>
        </w:rPr>
        <w:t xml:space="preserve"> zarade za još 4 lica </w:t>
      </w:r>
      <w:r w:rsidR="00D51BA7" w:rsidRPr="0033182E">
        <w:rPr>
          <w:rFonts w:ascii="Arial" w:hAnsi="Arial" w:cs="Arial"/>
          <w:sz w:val="24"/>
          <w:szCs w:val="24"/>
        </w:rPr>
        <w:t xml:space="preserve"> čije je zapošljavanje u Ustanovi planirano u narednoj godini,</w:t>
      </w:r>
    </w:p>
    <w:p w:rsidR="009B6FF5" w:rsidRPr="0033182E" w:rsidRDefault="005034E3" w:rsidP="0047342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33182E">
        <w:rPr>
          <w:rFonts w:ascii="Arial" w:hAnsi="Arial" w:cs="Arial"/>
          <w:sz w:val="24"/>
          <w:szCs w:val="24"/>
        </w:rPr>
        <w:t>glavnog</w:t>
      </w:r>
      <w:proofErr w:type="gramEnd"/>
      <w:r w:rsidRPr="0033182E">
        <w:rPr>
          <w:rFonts w:ascii="Arial" w:hAnsi="Arial" w:cs="Arial"/>
          <w:sz w:val="24"/>
          <w:szCs w:val="24"/>
        </w:rPr>
        <w:t xml:space="preserve"> administratora</w:t>
      </w:r>
      <w:r w:rsidR="005D7668" w:rsidRPr="0033182E">
        <w:rPr>
          <w:rFonts w:ascii="Arial" w:hAnsi="Arial" w:cs="Arial"/>
          <w:sz w:val="24"/>
          <w:szCs w:val="24"/>
        </w:rPr>
        <w:t>.</w:t>
      </w:r>
      <w:r w:rsidR="005960EB" w:rsidRPr="0033182E">
        <w:rPr>
          <w:rFonts w:ascii="Arial" w:hAnsi="Arial" w:cs="Arial"/>
          <w:sz w:val="24"/>
          <w:szCs w:val="24"/>
        </w:rPr>
        <w:t xml:space="preserve"> </w:t>
      </w:r>
    </w:p>
    <w:p w:rsidR="00186142" w:rsidRPr="0033182E" w:rsidRDefault="00186142" w:rsidP="00186142">
      <w:p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Povećanje planiranog iznosa za zarade u odnosu </w:t>
      </w:r>
      <w:proofErr w:type="gramStart"/>
      <w:r w:rsidRPr="0033182E">
        <w:rPr>
          <w:rFonts w:ascii="Arial" w:hAnsi="Arial" w:cs="Arial"/>
          <w:sz w:val="24"/>
          <w:szCs w:val="24"/>
        </w:rPr>
        <w:t>na</w:t>
      </w:r>
      <w:proofErr w:type="gramEnd"/>
      <w:r w:rsidRPr="0033182E">
        <w:rPr>
          <w:rFonts w:ascii="Arial" w:hAnsi="Arial" w:cs="Arial"/>
          <w:sz w:val="24"/>
          <w:szCs w:val="24"/>
        </w:rPr>
        <w:t xml:space="preserve"> 2019. </w:t>
      </w:r>
      <w:proofErr w:type="gramStart"/>
      <w:r w:rsidRPr="0033182E">
        <w:rPr>
          <w:rFonts w:ascii="Arial" w:hAnsi="Arial" w:cs="Arial"/>
          <w:sz w:val="24"/>
          <w:szCs w:val="24"/>
        </w:rPr>
        <w:t>godinu</w:t>
      </w:r>
      <w:proofErr w:type="gramEnd"/>
      <w:r w:rsidRPr="0033182E">
        <w:rPr>
          <w:rFonts w:ascii="Arial" w:hAnsi="Arial" w:cs="Arial"/>
          <w:sz w:val="24"/>
          <w:szCs w:val="24"/>
        </w:rPr>
        <w:t>, prouzrokovano je početkom rada JU “Centar za pružanje usluga iz oblasti socijalne i dječije zaštite”</w:t>
      </w:r>
      <w:r w:rsidR="003A42D5" w:rsidRPr="0033182E">
        <w:rPr>
          <w:rFonts w:ascii="Arial" w:hAnsi="Arial" w:cs="Arial"/>
          <w:sz w:val="24"/>
          <w:szCs w:val="24"/>
        </w:rPr>
        <w:t xml:space="preserve"> i preuzimanjem 6 službenika Sekretarijata za lokalnu samoupravu Glavnog grada (mjesna kancelarija Golubovci), koji su i ranije obavljali poslove na teritoriji Opštine Golubovci.</w:t>
      </w:r>
    </w:p>
    <w:p w:rsidR="000753C8" w:rsidRPr="0033182E" w:rsidRDefault="000753C8" w:rsidP="009B6FF5">
      <w:p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b/>
          <w:sz w:val="24"/>
          <w:szCs w:val="24"/>
          <w:u w:val="single"/>
        </w:rPr>
        <w:t>Ostala lična primanja</w:t>
      </w:r>
      <w:r w:rsidRPr="0033182E">
        <w:rPr>
          <w:rFonts w:ascii="Arial" w:hAnsi="Arial" w:cs="Arial"/>
          <w:sz w:val="24"/>
          <w:szCs w:val="24"/>
        </w:rPr>
        <w:t xml:space="preserve"> planirana su u iznosu od </w:t>
      </w:r>
      <w:r w:rsidR="005D7668" w:rsidRPr="0033182E">
        <w:rPr>
          <w:rFonts w:ascii="Arial" w:hAnsi="Arial" w:cs="Arial"/>
          <w:b/>
          <w:sz w:val="24"/>
          <w:szCs w:val="24"/>
        </w:rPr>
        <w:t>86</w:t>
      </w:r>
      <w:r w:rsidRPr="0033182E">
        <w:rPr>
          <w:rFonts w:ascii="Arial" w:hAnsi="Arial" w:cs="Arial"/>
          <w:b/>
          <w:sz w:val="24"/>
          <w:szCs w:val="24"/>
        </w:rPr>
        <w:t>.500</w:t>
      </w:r>
      <w:proofErr w:type="gramStart"/>
      <w:r w:rsidRPr="0033182E">
        <w:rPr>
          <w:rFonts w:ascii="Arial" w:hAnsi="Arial" w:cs="Arial"/>
          <w:b/>
          <w:sz w:val="24"/>
          <w:szCs w:val="24"/>
        </w:rPr>
        <w:t>,00</w:t>
      </w:r>
      <w:proofErr w:type="gramEnd"/>
      <w:r w:rsidRPr="0033182E">
        <w:rPr>
          <w:rFonts w:ascii="Arial" w:hAnsi="Arial" w:cs="Arial"/>
          <w:b/>
          <w:sz w:val="24"/>
          <w:szCs w:val="24"/>
        </w:rPr>
        <w:t>€</w:t>
      </w:r>
      <w:r w:rsidR="00D1067F" w:rsidRPr="0033182E">
        <w:rPr>
          <w:rFonts w:ascii="Arial" w:hAnsi="Arial" w:cs="Arial"/>
          <w:sz w:val="24"/>
          <w:szCs w:val="24"/>
        </w:rPr>
        <w:t xml:space="preserve"> ili </w:t>
      </w:r>
      <w:r w:rsidR="005D7668" w:rsidRPr="0033182E">
        <w:rPr>
          <w:rFonts w:ascii="Arial" w:hAnsi="Arial" w:cs="Arial"/>
          <w:sz w:val="24"/>
          <w:szCs w:val="24"/>
        </w:rPr>
        <w:t xml:space="preserve"> </w:t>
      </w:r>
      <w:r w:rsidR="003A42D5" w:rsidRPr="0033182E">
        <w:rPr>
          <w:rFonts w:ascii="Arial" w:hAnsi="Arial" w:cs="Arial"/>
          <w:sz w:val="24"/>
          <w:szCs w:val="24"/>
        </w:rPr>
        <w:t>2,36%</w:t>
      </w:r>
      <w:r w:rsidR="00D1067F" w:rsidRPr="0033182E">
        <w:rPr>
          <w:rFonts w:ascii="Arial" w:hAnsi="Arial" w:cs="Arial"/>
          <w:sz w:val="24"/>
          <w:szCs w:val="24"/>
        </w:rPr>
        <w:t xml:space="preserve"> ukupnog budžeta</w:t>
      </w:r>
      <w:r w:rsidRPr="0033182E">
        <w:rPr>
          <w:rFonts w:ascii="Arial" w:hAnsi="Arial" w:cs="Arial"/>
          <w:sz w:val="24"/>
          <w:szCs w:val="24"/>
        </w:rPr>
        <w:t>, i to:</w:t>
      </w:r>
    </w:p>
    <w:p w:rsidR="000753C8" w:rsidRPr="0033182E" w:rsidRDefault="000753C8" w:rsidP="000753C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naknada za prevoz zaposlenih 1</w:t>
      </w:r>
      <w:r w:rsidR="005034E3" w:rsidRPr="0033182E">
        <w:rPr>
          <w:rFonts w:ascii="Arial" w:hAnsi="Arial" w:cs="Arial"/>
          <w:sz w:val="24"/>
          <w:szCs w:val="24"/>
        </w:rPr>
        <w:t>3</w:t>
      </w:r>
      <w:r w:rsidRPr="0033182E">
        <w:rPr>
          <w:rFonts w:ascii="Arial" w:hAnsi="Arial" w:cs="Arial"/>
          <w:sz w:val="24"/>
          <w:szCs w:val="24"/>
        </w:rPr>
        <w:t>.000,00€,</w:t>
      </w:r>
    </w:p>
    <w:p w:rsidR="000753C8" w:rsidRPr="0033182E" w:rsidRDefault="005034E3" w:rsidP="000753C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naknada skupštinskim odbornicima</w:t>
      </w:r>
      <w:r w:rsidR="000753C8" w:rsidRPr="0033182E">
        <w:rPr>
          <w:rFonts w:ascii="Arial" w:hAnsi="Arial" w:cs="Arial"/>
          <w:sz w:val="24"/>
          <w:szCs w:val="24"/>
        </w:rPr>
        <w:t xml:space="preserve"> 6</w:t>
      </w:r>
      <w:r w:rsidRPr="0033182E">
        <w:rPr>
          <w:rFonts w:ascii="Arial" w:hAnsi="Arial" w:cs="Arial"/>
          <w:sz w:val="24"/>
          <w:szCs w:val="24"/>
        </w:rPr>
        <w:t>5</w:t>
      </w:r>
      <w:r w:rsidR="000753C8" w:rsidRPr="0033182E">
        <w:rPr>
          <w:rFonts w:ascii="Arial" w:hAnsi="Arial" w:cs="Arial"/>
          <w:sz w:val="24"/>
          <w:szCs w:val="24"/>
        </w:rPr>
        <w:t>.</w:t>
      </w:r>
      <w:r w:rsidRPr="0033182E">
        <w:rPr>
          <w:rFonts w:ascii="Arial" w:hAnsi="Arial" w:cs="Arial"/>
          <w:sz w:val="24"/>
          <w:szCs w:val="24"/>
        </w:rPr>
        <w:t>0</w:t>
      </w:r>
      <w:r w:rsidR="000753C8" w:rsidRPr="0033182E">
        <w:rPr>
          <w:rFonts w:ascii="Arial" w:hAnsi="Arial" w:cs="Arial"/>
          <w:sz w:val="24"/>
          <w:szCs w:val="24"/>
        </w:rPr>
        <w:t>00,00€,</w:t>
      </w:r>
    </w:p>
    <w:p w:rsidR="005034E3" w:rsidRPr="0033182E" w:rsidRDefault="005034E3" w:rsidP="000753C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otpremnine 2.000,00€,</w:t>
      </w:r>
    </w:p>
    <w:p w:rsidR="00FF5189" w:rsidRPr="0033182E" w:rsidRDefault="000753C8" w:rsidP="000753C8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ostale naknade</w:t>
      </w:r>
      <w:r w:rsidR="00FF5189" w:rsidRPr="0033182E">
        <w:rPr>
          <w:rFonts w:ascii="Arial" w:hAnsi="Arial" w:cs="Arial"/>
          <w:sz w:val="24"/>
          <w:szCs w:val="24"/>
        </w:rPr>
        <w:t xml:space="preserve"> (naknade članovima upravnog odbora </w:t>
      </w:r>
    </w:p>
    <w:p w:rsidR="000753C8" w:rsidRPr="0033182E" w:rsidRDefault="00FF5189" w:rsidP="00FF5189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gramStart"/>
      <w:r w:rsidRPr="0033182E">
        <w:rPr>
          <w:rFonts w:ascii="Arial" w:hAnsi="Arial" w:cs="Arial"/>
          <w:sz w:val="24"/>
          <w:szCs w:val="24"/>
        </w:rPr>
        <w:t>i</w:t>
      </w:r>
      <w:proofErr w:type="gramEnd"/>
      <w:r w:rsidRPr="0033182E">
        <w:rPr>
          <w:rFonts w:ascii="Arial" w:hAnsi="Arial" w:cs="Arial"/>
          <w:sz w:val="24"/>
          <w:szCs w:val="24"/>
        </w:rPr>
        <w:t xml:space="preserve"> obaveze u skladu sa kolektivnim ugovorom)</w:t>
      </w:r>
      <w:r w:rsidR="000753C8" w:rsidRPr="0033182E">
        <w:rPr>
          <w:rFonts w:ascii="Arial" w:hAnsi="Arial" w:cs="Arial"/>
          <w:sz w:val="24"/>
          <w:szCs w:val="24"/>
        </w:rPr>
        <w:t xml:space="preserve"> 6.</w:t>
      </w:r>
      <w:r w:rsidR="005034E3" w:rsidRPr="0033182E">
        <w:rPr>
          <w:rFonts w:ascii="Arial" w:hAnsi="Arial" w:cs="Arial"/>
          <w:sz w:val="24"/>
          <w:szCs w:val="24"/>
        </w:rPr>
        <w:t>5</w:t>
      </w:r>
      <w:r w:rsidR="000753C8" w:rsidRPr="0033182E">
        <w:rPr>
          <w:rFonts w:ascii="Arial" w:hAnsi="Arial" w:cs="Arial"/>
          <w:sz w:val="24"/>
          <w:szCs w:val="24"/>
        </w:rPr>
        <w:t>00,00€.</w:t>
      </w:r>
    </w:p>
    <w:p w:rsidR="00FF5189" w:rsidRPr="0033182E" w:rsidRDefault="000753C8" w:rsidP="000753C8">
      <w:p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b/>
          <w:sz w:val="24"/>
          <w:szCs w:val="24"/>
          <w:u w:val="single"/>
        </w:rPr>
        <w:t>Rashodi za materijal</w:t>
      </w:r>
      <w:r w:rsidRPr="0033182E">
        <w:rPr>
          <w:rFonts w:ascii="Arial" w:hAnsi="Arial" w:cs="Arial"/>
          <w:sz w:val="24"/>
          <w:szCs w:val="24"/>
        </w:rPr>
        <w:t xml:space="preserve"> planirani su u iznosu od </w:t>
      </w:r>
      <w:r w:rsidR="005034E3" w:rsidRPr="0033182E">
        <w:rPr>
          <w:rFonts w:ascii="Arial" w:hAnsi="Arial" w:cs="Arial"/>
          <w:b/>
          <w:sz w:val="24"/>
          <w:szCs w:val="24"/>
        </w:rPr>
        <w:t>40.5</w:t>
      </w:r>
      <w:r w:rsidRPr="0033182E">
        <w:rPr>
          <w:rFonts w:ascii="Arial" w:hAnsi="Arial" w:cs="Arial"/>
          <w:b/>
          <w:sz w:val="24"/>
          <w:szCs w:val="24"/>
        </w:rPr>
        <w:t>00</w:t>
      </w:r>
      <w:proofErr w:type="gramStart"/>
      <w:r w:rsidRPr="0033182E">
        <w:rPr>
          <w:rFonts w:ascii="Arial" w:hAnsi="Arial" w:cs="Arial"/>
          <w:b/>
          <w:sz w:val="24"/>
          <w:szCs w:val="24"/>
        </w:rPr>
        <w:t>,00</w:t>
      </w:r>
      <w:proofErr w:type="gramEnd"/>
      <w:r w:rsidRPr="0033182E">
        <w:rPr>
          <w:rFonts w:ascii="Arial" w:hAnsi="Arial" w:cs="Arial"/>
          <w:b/>
          <w:sz w:val="24"/>
          <w:szCs w:val="24"/>
        </w:rPr>
        <w:t>€</w:t>
      </w:r>
      <w:r w:rsidR="00D1067F" w:rsidRPr="0033182E">
        <w:rPr>
          <w:rFonts w:ascii="Arial" w:hAnsi="Arial" w:cs="Arial"/>
          <w:b/>
          <w:sz w:val="24"/>
          <w:szCs w:val="24"/>
        </w:rPr>
        <w:t>,</w:t>
      </w:r>
      <w:r w:rsidR="00D1067F" w:rsidRPr="0033182E">
        <w:rPr>
          <w:rFonts w:ascii="Arial" w:hAnsi="Arial" w:cs="Arial"/>
          <w:sz w:val="24"/>
          <w:szCs w:val="24"/>
        </w:rPr>
        <w:t xml:space="preserve"> što čini 1,</w:t>
      </w:r>
      <w:r w:rsidR="00FF5189" w:rsidRPr="0033182E">
        <w:rPr>
          <w:rFonts w:ascii="Arial" w:hAnsi="Arial" w:cs="Arial"/>
          <w:sz w:val="24"/>
          <w:szCs w:val="24"/>
        </w:rPr>
        <w:t>10</w:t>
      </w:r>
      <w:r w:rsidR="00D1067F" w:rsidRPr="0033182E">
        <w:rPr>
          <w:rFonts w:ascii="Arial" w:hAnsi="Arial" w:cs="Arial"/>
          <w:sz w:val="24"/>
          <w:szCs w:val="24"/>
        </w:rPr>
        <w:t xml:space="preserve">% ukupnog budžeta. </w:t>
      </w:r>
      <w:proofErr w:type="gramStart"/>
      <w:r w:rsidR="005034E3" w:rsidRPr="0033182E">
        <w:rPr>
          <w:rFonts w:ascii="Arial" w:hAnsi="Arial" w:cs="Arial"/>
          <w:sz w:val="24"/>
          <w:szCs w:val="24"/>
        </w:rPr>
        <w:t>S</w:t>
      </w:r>
      <w:r w:rsidR="00D1067F" w:rsidRPr="0033182E">
        <w:rPr>
          <w:rFonts w:ascii="Arial" w:hAnsi="Arial" w:cs="Arial"/>
          <w:sz w:val="24"/>
          <w:szCs w:val="24"/>
        </w:rPr>
        <w:t>truktur</w:t>
      </w:r>
      <w:r w:rsidR="005034E3" w:rsidRPr="0033182E">
        <w:rPr>
          <w:rFonts w:ascii="Arial" w:hAnsi="Arial" w:cs="Arial"/>
          <w:sz w:val="24"/>
          <w:szCs w:val="24"/>
        </w:rPr>
        <w:t>a</w:t>
      </w:r>
      <w:r w:rsidR="00D1067F" w:rsidRPr="0033182E">
        <w:rPr>
          <w:rFonts w:ascii="Arial" w:hAnsi="Arial" w:cs="Arial"/>
          <w:sz w:val="24"/>
          <w:szCs w:val="24"/>
        </w:rPr>
        <w:t xml:space="preserve">  izdataka</w:t>
      </w:r>
      <w:proofErr w:type="gramEnd"/>
      <w:r w:rsidR="00D1067F" w:rsidRPr="0033182E">
        <w:rPr>
          <w:rFonts w:ascii="Arial" w:hAnsi="Arial" w:cs="Arial"/>
          <w:sz w:val="24"/>
          <w:szCs w:val="24"/>
        </w:rPr>
        <w:t xml:space="preserve"> </w:t>
      </w:r>
      <w:r w:rsidR="005034E3" w:rsidRPr="0033182E">
        <w:rPr>
          <w:rFonts w:ascii="Arial" w:hAnsi="Arial" w:cs="Arial"/>
          <w:sz w:val="24"/>
          <w:szCs w:val="24"/>
        </w:rPr>
        <w:t>za materi</w:t>
      </w:r>
      <w:r w:rsidR="00FF5189" w:rsidRPr="0033182E">
        <w:rPr>
          <w:rFonts w:ascii="Arial" w:hAnsi="Arial" w:cs="Arial"/>
          <w:sz w:val="24"/>
          <w:szCs w:val="24"/>
        </w:rPr>
        <w:t>j</w:t>
      </w:r>
      <w:r w:rsidR="005034E3" w:rsidRPr="0033182E">
        <w:rPr>
          <w:rFonts w:ascii="Arial" w:hAnsi="Arial" w:cs="Arial"/>
          <w:sz w:val="24"/>
          <w:szCs w:val="24"/>
        </w:rPr>
        <w:t xml:space="preserve">al je </w:t>
      </w:r>
      <w:r w:rsidR="00FF5189" w:rsidRPr="0033182E">
        <w:rPr>
          <w:rFonts w:ascii="Arial" w:hAnsi="Arial" w:cs="Arial"/>
          <w:sz w:val="24"/>
          <w:szCs w:val="24"/>
        </w:rPr>
        <w:t>sledeća:</w:t>
      </w:r>
    </w:p>
    <w:p w:rsidR="00FF5189" w:rsidRPr="0033182E" w:rsidRDefault="00FF5189" w:rsidP="00FF518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administrativni material (kancelarijski material, sitan inventar, sredstva higijene, radna odjeća i obuća, ostali admin.materijal)  15.500,00€;</w:t>
      </w:r>
    </w:p>
    <w:p w:rsidR="00FF5189" w:rsidRPr="0033182E" w:rsidRDefault="00FF5189" w:rsidP="00FF518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materijal za zdravstvenu zaštitu 500,00€;</w:t>
      </w:r>
    </w:p>
    <w:p w:rsidR="00FF5189" w:rsidRPr="0033182E" w:rsidRDefault="00FF5189" w:rsidP="00FF518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materijal za posebne namjene 1.500,00€;</w:t>
      </w:r>
    </w:p>
    <w:p w:rsidR="00FF5189" w:rsidRPr="0033182E" w:rsidRDefault="00FF5189" w:rsidP="00FF518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rashodi za energiju 13.000,00€;</w:t>
      </w:r>
    </w:p>
    <w:p w:rsidR="00FF5189" w:rsidRPr="0033182E" w:rsidRDefault="00FF5189" w:rsidP="00FF518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gramStart"/>
      <w:r w:rsidRPr="0033182E">
        <w:rPr>
          <w:rFonts w:ascii="Arial" w:hAnsi="Arial" w:cs="Arial"/>
          <w:sz w:val="24"/>
          <w:szCs w:val="24"/>
        </w:rPr>
        <w:t>rashodi</w:t>
      </w:r>
      <w:proofErr w:type="gramEnd"/>
      <w:r w:rsidRPr="0033182E">
        <w:rPr>
          <w:rFonts w:ascii="Arial" w:hAnsi="Arial" w:cs="Arial"/>
          <w:sz w:val="24"/>
          <w:szCs w:val="24"/>
        </w:rPr>
        <w:t xml:space="preserve"> za gorivo 10.000,00€.</w:t>
      </w:r>
    </w:p>
    <w:p w:rsidR="003A42D5" w:rsidRPr="0033182E" w:rsidRDefault="003A42D5" w:rsidP="003A42D5">
      <w:pPr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Uvećanje troškova materijala</w:t>
      </w:r>
      <w:r w:rsidR="007A54DD">
        <w:rPr>
          <w:rFonts w:ascii="Arial" w:hAnsi="Arial" w:cs="Arial"/>
          <w:sz w:val="24"/>
          <w:szCs w:val="24"/>
        </w:rPr>
        <w:t xml:space="preserve">, u odnosu </w:t>
      </w:r>
      <w:proofErr w:type="gramStart"/>
      <w:r w:rsidR="007A54DD">
        <w:rPr>
          <w:rFonts w:ascii="Arial" w:hAnsi="Arial" w:cs="Arial"/>
          <w:sz w:val="24"/>
          <w:szCs w:val="24"/>
        </w:rPr>
        <w:t>na</w:t>
      </w:r>
      <w:proofErr w:type="gramEnd"/>
      <w:r w:rsidR="007A54DD">
        <w:rPr>
          <w:rFonts w:ascii="Arial" w:hAnsi="Arial" w:cs="Arial"/>
          <w:sz w:val="24"/>
          <w:szCs w:val="24"/>
        </w:rPr>
        <w:t xml:space="preserve"> Budžet za 2019. </w:t>
      </w:r>
      <w:proofErr w:type="gramStart"/>
      <w:r w:rsidR="007A54DD">
        <w:rPr>
          <w:rFonts w:ascii="Arial" w:hAnsi="Arial" w:cs="Arial"/>
          <w:sz w:val="24"/>
          <w:szCs w:val="24"/>
        </w:rPr>
        <w:t>godinu</w:t>
      </w:r>
      <w:proofErr w:type="gramEnd"/>
      <w:r w:rsidR="007A54DD">
        <w:rPr>
          <w:rFonts w:ascii="Arial" w:hAnsi="Arial" w:cs="Arial"/>
          <w:sz w:val="24"/>
          <w:szCs w:val="24"/>
        </w:rPr>
        <w:t xml:space="preserve">, </w:t>
      </w:r>
      <w:r w:rsidRPr="0033182E">
        <w:rPr>
          <w:rFonts w:ascii="Arial" w:hAnsi="Arial" w:cs="Arial"/>
          <w:sz w:val="24"/>
          <w:szCs w:val="24"/>
        </w:rPr>
        <w:t xml:space="preserve"> odnosi se na troškove administrativnog materijala JU “Centar za pružanje usluga iz oblasti socija</w:t>
      </w:r>
      <w:r w:rsidR="007A54DD">
        <w:rPr>
          <w:rFonts w:ascii="Arial" w:hAnsi="Arial" w:cs="Arial"/>
          <w:sz w:val="24"/>
          <w:szCs w:val="24"/>
        </w:rPr>
        <w:t>lne i dječije zaštite” (kancelarijski</w:t>
      </w:r>
      <w:r w:rsidRPr="0033182E">
        <w:rPr>
          <w:rFonts w:ascii="Arial" w:hAnsi="Arial" w:cs="Arial"/>
          <w:sz w:val="24"/>
          <w:szCs w:val="24"/>
        </w:rPr>
        <w:t xml:space="preserve"> materijal</w:t>
      </w:r>
      <w:r w:rsidR="007A54DD">
        <w:rPr>
          <w:rFonts w:ascii="Arial" w:hAnsi="Arial" w:cs="Arial"/>
          <w:sz w:val="24"/>
          <w:szCs w:val="24"/>
        </w:rPr>
        <w:t>, sredstva za higijenu,</w:t>
      </w:r>
      <w:r w:rsidR="000E0E7C">
        <w:rPr>
          <w:rFonts w:ascii="Arial" w:hAnsi="Arial" w:cs="Arial"/>
          <w:sz w:val="24"/>
          <w:szCs w:val="24"/>
        </w:rPr>
        <w:t xml:space="preserve"> sredstava za rad sa djecom) i troškove koje proizvodi</w:t>
      </w:r>
      <w:r w:rsidRPr="0033182E">
        <w:rPr>
          <w:rFonts w:ascii="Arial" w:hAnsi="Arial" w:cs="Arial"/>
          <w:sz w:val="24"/>
          <w:szCs w:val="24"/>
        </w:rPr>
        <w:t xml:space="preserve"> primjene novih propisa </w:t>
      </w:r>
      <w:r w:rsidR="000E0E7C">
        <w:rPr>
          <w:rFonts w:ascii="Arial" w:hAnsi="Arial" w:cs="Arial"/>
          <w:sz w:val="24"/>
          <w:szCs w:val="24"/>
        </w:rPr>
        <w:t>iz oblasti kancelarijskog poslovanja i</w:t>
      </w:r>
      <w:r w:rsidRPr="0033182E">
        <w:rPr>
          <w:rFonts w:ascii="Arial" w:hAnsi="Arial" w:cs="Arial"/>
          <w:sz w:val="24"/>
          <w:szCs w:val="24"/>
        </w:rPr>
        <w:t xml:space="preserve"> </w:t>
      </w:r>
      <w:r w:rsidRPr="0033182E">
        <w:rPr>
          <w:rFonts w:ascii="Arial" w:hAnsi="Arial" w:cs="Arial"/>
          <w:sz w:val="24"/>
          <w:szCs w:val="24"/>
        </w:rPr>
        <w:lastRenderedPageBreak/>
        <w:t xml:space="preserve">ovjere potpisa, prepisa i rukopisa. </w:t>
      </w:r>
      <w:proofErr w:type="gramStart"/>
      <w:r w:rsidRPr="0033182E">
        <w:rPr>
          <w:rFonts w:ascii="Arial" w:hAnsi="Arial" w:cs="Arial"/>
          <w:sz w:val="24"/>
          <w:szCs w:val="24"/>
        </w:rPr>
        <w:t xml:space="preserve">Zbog rada novoosnovane JU, uvećani su </w:t>
      </w:r>
      <w:r w:rsidR="007A54DD">
        <w:rPr>
          <w:rFonts w:ascii="Arial" w:hAnsi="Arial" w:cs="Arial"/>
          <w:sz w:val="24"/>
          <w:szCs w:val="24"/>
        </w:rPr>
        <w:t>i troškovi električne energije.</w:t>
      </w:r>
      <w:proofErr w:type="gramEnd"/>
      <w:r w:rsidR="007A54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A54DD">
        <w:rPr>
          <w:rFonts w:ascii="Arial" w:hAnsi="Arial" w:cs="Arial"/>
          <w:sz w:val="24"/>
          <w:szCs w:val="24"/>
        </w:rPr>
        <w:t xml:space="preserve">Uvećani </w:t>
      </w:r>
      <w:r w:rsidRPr="0033182E">
        <w:rPr>
          <w:rFonts w:ascii="Arial" w:hAnsi="Arial" w:cs="Arial"/>
          <w:sz w:val="24"/>
          <w:szCs w:val="24"/>
        </w:rPr>
        <w:t>troškovi goriva</w:t>
      </w:r>
      <w:r w:rsidR="007A54DD">
        <w:rPr>
          <w:rFonts w:ascii="Arial" w:hAnsi="Arial" w:cs="Arial"/>
          <w:sz w:val="24"/>
          <w:szCs w:val="24"/>
        </w:rPr>
        <w:t xml:space="preserve"> posledica su </w:t>
      </w:r>
      <w:r w:rsidRPr="0033182E">
        <w:rPr>
          <w:rFonts w:ascii="Arial" w:hAnsi="Arial" w:cs="Arial"/>
          <w:sz w:val="24"/>
          <w:szCs w:val="24"/>
        </w:rPr>
        <w:t>planiran</w:t>
      </w:r>
      <w:r w:rsidR="007A54DD">
        <w:rPr>
          <w:rFonts w:ascii="Arial" w:hAnsi="Arial" w:cs="Arial"/>
          <w:sz w:val="24"/>
          <w:szCs w:val="24"/>
        </w:rPr>
        <w:t>e</w:t>
      </w:r>
      <w:r w:rsidRPr="0033182E">
        <w:rPr>
          <w:rFonts w:ascii="Arial" w:hAnsi="Arial" w:cs="Arial"/>
          <w:sz w:val="24"/>
          <w:szCs w:val="24"/>
        </w:rPr>
        <w:t xml:space="preserve"> nabavk</w:t>
      </w:r>
      <w:r w:rsidR="007A54DD">
        <w:rPr>
          <w:rFonts w:ascii="Arial" w:hAnsi="Arial" w:cs="Arial"/>
          <w:sz w:val="24"/>
          <w:szCs w:val="24"/>
        </w:rPr>
        <w:t>e</w:t>
      </w:r>
      <w:r w:rsidRPr="0033182E">
        <w:rPr>
          <w:rFonts w:ascii="Arial" w:hAnsi="Arial" w:cs="Arial"/>
          <w:sz w:val="24"/>
          <w:szCs w:val="24"/>
        </w:rPr>
        <w:t xml:space="preserve"> putničkog automobila za potrebe </w:t>
      </w:r>
      <w:r w:rsidR="007A54DD">
        <w:rPr>
          <w:rFonts w:ascii="Arial" w:hAnsi="Arial" w:cs="Arial"/>
          <w:sz w:val="24"/>
          <w:szCs w:val="24"/>
        </w:rPr>
        <w:t>JU i preuzimanja kurirske službe iz Sekretarijata za lokalnu samoupravu Glavnog grada Podgorice</w:t>
      </w:r>
      <w:r w:rsidRPr="0033182E">
        <w:rPr>
          <w:rFonts w:ascii="Arial" w:hAnsi="Arial" w:cs="Arial"/>
          <w:sz w:val="24"/>
          <w:szCs w:val="24"/>
        </w:rPr>
        <w:t>.</w:t>
      </w:r>
      <w:proofErr w:type="gramEnd"/>
      <w:r w:rsidRPr="0033182E">
        <w:rPr>
          <w:rFonts w:ascii="Arial" w:hAnsi="Arial" w:cs="Arial"/>
          <w:sz w:val="24"/>
          <w:szCs w:val="24"/>
        </w:rPr>
        <w:t xml:space="preserve"> </w:t>
      </w:r>
    </w:p>
    <w:p w:rsidR="00D1067F" w:rsidRPr="0033182E" w:rsidRDefault="00D1067F" w:rsidP="00D1067F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b/>
          <w:sz w:val="24"/>
          <w:szCs w:val="24"/>
          <w:u w:val="single"/>
        </w:rPr>
        <w:t>Rashodi za usluge</w:t>
      </w:r>
      <w:r w:rsidRPr="0033182E">
        <w:rPr>
          <w:rFonts w:ascii="Arial" w:hAnsi="Arial" w:cs="Arial"/>
          <w:sz w:val="24"/>
          <w:szCs w:val="24"/>
        </w:rPr>
        <w:t xml:space="preserve"> planirani su u iznosu od </w:t>
      </w:r>
      <w:r w:rsidR="00B16E29" w:rsidRPr="0033182E">
        <w:rPr>
          <w:rFonts w:ascii="Arial" w:hAnsi="Arial" w:cs="Arial"/>
          <w:b/>
          <w:sz w:val="24"/>
          <w:szCs w:val="24"/>
        </w:rPr>
        <w:t>105.5</w:t>
      </w:r>
      <w:r w:rsidRPr="0033182E">
        <w:rPr>
          <w:rFonts w:ascii="Arial" w:hAnsi="Arial" w:cs="Arial"/>
          <w:b/>
          <w:sz w:val="24"/>
          <w:szCs w:val="24"/>
        </w:rPr>
        <w:t>00</w:t>
      </w:r>
      <w:proofErr w:type="gramStart"/>
      <w:r w:rsidRPr="0033182E">
        <w:rPr>
          <w:rFonts w:ascii="Arial" w:hAnsi="Arial" w:cs="Arial"/>
          <w:b/>
          <w:sz w:val="24"/>
          <w:szCs w:val="24"/>
        </w:rPr>
        <w:t>,00</w:t>
      </w:r>
      <w:proofErr w:type="gramEnd"/>
      <w:r w:rsidRPr="0033182E">
        <w:rPr>
          <w:rFonts w:ascii="Arial" w:hAnsi="Arial" w:cs="Arial"/>
          <w:b/>
          <w:sz w:val="24"/>
          <w:szCs w:val="24"/>
        </w:rPr>
        <w:t>€</w:t>
      </w:r>
      <w:r w:rsidRPr="0033182E">
        <w:rPr>
          <w:rFonts w:ascii="Arial" w:hAnsi="Arial" w:cs="Arial"/>
          <w:sz w:val="24"/>
          <w:szCs w:val="24"/>
        </w:rPr>
        <w:t xml:space="preserve"> ili 2,</w:t>
      </w:r>
      <w:r w:rsidR="00B16E29" w:rsidRPr="0033182E">
        <w:rPr>
          <w:rFonts w:ascii="Arial" w:hAnsi="Arial" w:cs="Arial"/>
          <w:sz w:val="24"/>
          <w:szCs w:val="24"/>
        </w:rPr>
        <w:t>87</w:t>
      </w:r>
      <w:r w:rsidRPr="0033182E">
        <w:rPr>
          <w:rFonts w:ascii="Arial" w:hAnsi="Arial" w:cs="Arial"/>
          <w:sz w:val="24"/>
          <w:szCs w:val="24"/>
        </w:rPr>
        <w:t xml:space="preserve">% ukupnog budžeta. Ovi rashodi odnose se </w:t>
      </w:r>
      <w:proofErr w:type="gramStart"/>
      <w:r w:rsidRPr="0033182E">
        <w:rPr>
          <w:rFonts w:ascii="Arial" w:hAnsi="Arial" w:cs="Arial"/>
          <w:sz w:val="24"/>
          <w:szCs w:val="24"/>
        </w:rPr>
        <w:t>na</w:t>
      </w:r>
      <w:proofErr w:type="gramEnd"/>
      <w:r w:rsidRPr="0033182E">
        <w:rPr>
          <w:rFonts w:ascii="Arial" w:hAnsi="Arial" w:cs="Arial"/>
          <w:sz w:val="24"/>
          <w:szCs w:val="24"/>
        </w:rPr>
        <w:t>:</w:t>
      </w:r>
    </w:p>
    <w:p w:rsidR="00D1067F" w:rsidRPr="0033182E" w:rsidRDefault="00D1067F" w:rsidP="00D1067F">
      <w:pPr>
        <w:pStyle w:val="ListParagraph"/>
        <w:numPr>
          <w:ilvl w:val="0"/>
          <w:numId w:val="8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službena putovanja 1.</w:t>
      </w:r>
      <w:r w:rsidR="00B16E29" w:rsidRPr="0033182E">
        <w:rPr>
          <w:rFonts w:ascii="Arial" w:hAnsi="Arial" w:cs="Arial"/>
          <w:sz w:val="24"/>
          <w:szCs w:val="24"/>
        </w:rPr>
        <w:t>5</w:t>
      </w:r>
      <w:r w:rsidRPr="0033182E">
        <w:rPr>
          <w:rFonts w:ascii="Arial" w:hAnsi="Arial" w:cs="Arial"/>
          <w:sz w:val="24"/>
          <w:szCs w:val="24"/>
        </w:rPr>
        <w:t>00,00€,</w:t>
      </w:r>
    </w:p>
    <w:p w:rsidR="00D1067F" w:rsidRPr="0033182E" w:rsidRDefault="00D1067F" w:rsidP="00D1067F">
      <w:pPr>
        <w:pStyle w:val="ListParagraph"/>
        <w:numPr>
          <w:ilvl w:val="0"/>
          <w:numId w:val="8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reprezentaciju i troškove bifea </w:t>
      </w:r>
      <w:r w:rsidR="00B16E29" w:rsidRPr="0033182E">
        <w:rPr>
          <w:rFonts w:ascii="Arial" w:hAnsi="Arial" w:cs="Arial"/>
          <w:sz w:val="24"/>
          <w:szCs w:val="24"/>
        </w:rPr>
        <w:t>3.</w:t>
      </w:r>
      <w:r w:rsidRPr="0033182E">
        <w:rPr>
          <w:rFonts w:ascii="Arial" w:hAnsi="Arial" w:cs="Arial"/>
          <w:sz w:val="24"/>
          <w:szCs w:val="24"/>
        </w:rPr>
        <w:t>000,00€,</w:t>
      </w:r>
    </w:p>
    <w:p w:rsidR="00D1067F" w:rsidRPr="0033182E" w:rsidRDefault="00D1067F" w:rsidP="00D1067F">
      <w:pPr>
        <w:pStyle w:val="ListParagraph"/>
        <w:numPr>
          <w:ilvl w:val="0"/>
          <w:numId w:val="8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komunikacione usluge (fiksni telefoni i poštanske usluge) 5.</w:t>
      </w:r>
      <w:r w:rsidR="00B16E29" w:rsidRPr="0033182E">
        <w:rPr>
          <w:rFonts w:ascii="Arial" w:hAnsi="Arial" w:cs="Arial"/>
          <w:sz w:val="24"/>
          <w:szCs w:val="24"/>
        </w:rPr>
        <w:t>5</w:t>
      </w:r>
      <w:r w:rsidRPr="0033182E">
        <w:rPr>
          <w:rFonts w:ascii="Arial" w:hAnsi="Arial" w:cs="Arial"/>
          <w:sz w:val="24"/>
          <w:szCs w:val="24"/>
        </w:rPr>
        <w:t>00,00€,</w:t>
      </w:r>
    </w:p>
    <w:p w:rsidR="00D1067F" w:rsidRPr="0033182E" w:rsidRDefault="00D1067F" w:rsidP="00D1067F">
      <w:pPr>
        <w:pStyle w:val="ListParagraph"/>
        <w:numPr>
          <w:ilvl w:val="0"/>
          <w:numId w:val="8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bankarske usluge/provizije </w:t>
      </w:r>
      <w:r w:rsidR="00B16E29" w:rsidRPr="0033182E">
        <w:rPr>
          <w:rFonts w:ascii="Arial" w:hAnsi="Arial" w:cs="Arial"/>
          <w:sz w:val="24"/>
          <w:szCs w:val="24"/>
        </w:rPr>
        <w:t>4</w:t>
      </w:r>
      <w:r w:rsidRPr="0033182E">
        <w:rPr>
          <w:rFonts w:ascii="Arial" w:hAnsi="Arial" w:cs="Arial"/>
          <w:sz w:val="24"/>
          <w:szCs w:val="24"/>
        </w:rPr>
        <w:t>.000,00€,</w:t>
      </w:r>
    </w:p>
    <w:p w:rsidR="00D1067F" w:rsidRPr="0033182E" w:rsidRDefault="00D1067F" w:rsidP="00D1067F">
      <w:pPr>
        <w:pStyle w:val="ListParagraph"/>
        <w:numPr>
          <w:ilvl w:val="0"/>
          <w:numId w:val="8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usluge prevoza </w:t>
      </w:r>
      <w:r w:rsidR="00B16E29" w:rsidRPr="0033182E">
        <w:rPr>
          <w:rFonts w:ascii="Arial" w:hAnsi="Arial" w:cs="Arial"/>
          <w:sz w:val="24"/>
          <w:szCs w:val="24"/>
        </w:rPr>
        <w:t>1.0</w:t>
      </w:r>
      <w:r w:rsidRPr="0033182E">
        <w:rPr>
          <w:rFonts w:ascii="Arial" w:hAnsi="Arial" w:cs="Arial"/>
          <w:sz w:val="24"/>
          <w:szCs w:val="24"/>
        </w:rPr>
        <w:t>00,00€,</w:t>
      </w:r>
    </w:p>
    <w:p w:rsidR="00D1067F" w:rsidRPr="0033182E" w:rsidRDefault="00D1067F" w:rsidP="00D1067F">
      <w:pPr>
        <w:pStyle w:val="ListParagraph"/>
        <w:numPr>
          <w:ilvl w:val="0"/>
          <w:numId w:val="8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advokatske, notarske i pravne usluge 500,00€,</w:t>
      </w:r>
    </w:p>
    <w:p w:rsidR="00D1067F" w:rsidRPr="0033182E" w:rsidRDefault="00D1067F" w:rsidP="00D1067F">
      <w:pPr>
        <w:pStyle w:val="ListParagraph"/>
        <w:numPr>
          <w:ilvl w:val="0"/>
          <w:numId w:val="8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konsultantske usluge, projekti i studije 2.000,00€,</w:t>
      </w:r>
    </w:p>
    <w:p w:rsidR="00D1067F" w:rsidRPr="0033182E" w:rsidRDefault="00D1067F" w:rsidP="00D1067F">
      <w:pPr>
        <w:pStyle w:val="ListParagraph"/>
        <w:numPr>
          <w:ilvl w:val="0"/>
          <w:numId w:val="8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usluge stručnog usavršavanja 1.000,00€</w:t>
      </w:r>
    </w:p>
    <w:p w:rsidR="00D1067F" w:rsidRPr="0033182E" w:rsidRDefault="00D1067F" w:rsidP="00D1067F">
      <w:pPr>
        <w:pStyle w:val="ListParagraph"/>
        <w:numPr>
          <w:ilvl w:val="0"/>
          <w:numId w:val="8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33182E">
        <w:rPr>
          <w:rFonts w:ascii="Arial" w:hAnsi="Arial" w:cs="Arial"/>
          <w:sz w:val="24"/>
          <w:szCs w:val="24"/>
        </w:rPr>
        <w:t>ostale</w:t>
      </w:r>
      <w:proofErr w:type="gramEnd"/>
      <w:r w:rsidRPr="0033182E">
        <w:rPr>
          <w:rFonts w:ascii="Arial" w:hAnsi="Arial" w:cs="Arial"/>
          <w:sz w:val="24"/>
          <w:szCs w:val="24"/>
        </w:rPr>
        <w:t xml:space="preserve"> usluge </w:t>
      </w:r>
      <w:r w:rsidR="00B16E29" w:rsidRPr="0033182E">
        <w:rPr>
          <w:rFonts w:ascii="Arial" w:hAnsi="Arial" w:cs="Arial"/>
          <w:sz w:val="24"/>
          <w:szCs w:val="24"/>
        </w:rPr>
        <w:t>87</w:t>
      </w:r>
      <w:r w:rsidRPr="0033182E">
        <w:rPr>
          <w:rFonts w:ascii="Arial" w:hAnsi="Arial" w:cs="Arial"/>
          <w:sz w:val="24"/>
          <w:szCs w:val="24"/>
        </w:rPr>
        <w:t>.000,00€</w:t>
      </w:r>
      <w:r w:rsidR="00B16E29" w:rsidRPr="0033182E">
        <w:rPr>
          <w:rFonts w:ascii="Arial" w:hAnsi="Arial" w:cs="Arial"/>
          <w:sz w:val="24"/>
          <w:szCs w:val="24"/>
        </w:rPr>
        <w:t>.</w:t>
      </w:r>
    </w:p>
    <w:p w:rsidR="00B16E29" w:rsidRPr="0033182E" w:rsidRDefault="00B16E29" w:rsidP="00B16E2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U okviru Ostalih usluga, planirane su sledeće aktivnosti: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obilježavanje Dana Opštine,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usluge za JU “Centar za pružanje usluga iz oblasti socijalne i dječije zaštite” (ishrana korisnika i ostale usluge),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štampa Zetskih sportskih novina,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manifestacije Dan krapa i Dan zetskih kolača i priganica,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aktivnosti na promociji poljoprivredne proizvodnje,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dezinsekcija i deratizacija,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ozvučenje i snimanje sjednica Skupštine,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umnožavanje materijala,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objavljivanje skupštinskih odluka, 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usluge štampe,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podrška poljoprivrednoj proizvodnji,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usluge geodetskih organizacija,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aktivnosti u cilju razvoja turizma,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objavljivanje konkursa, javnih poziva, nacrta odluka u dnevnim listovima,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studijske posjete i edukacija poljoprivrednih proizvođača,</w:t>
      </w:r>
    </w:p>
    <w:p w:rsidR="00B16E29" w:rsidRPr="0033182E" w:rsidRDefault="00B16E29" w:rsidP="00B16E29">
      <w:pPr>
        <w:pStyle w:val="ListParagraph"/>
        <w:numPr>
          <w:ilvl w:val="0"/>
          <w:numId w:val="16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33182E">
        <w:rPr>
          <w:rFonts w:ascii="Arial" w:hAnsi="Arial" w:cs="Arial"/>
          <w:sz w:val="24"/>
          <w:szCs w:val="24"/>
        </w:rPr>
        <w:t>mjere</w:t>
      </w:r>
      <w:proofErr w:type="gramEnd"/>
      <w:r w:rsidR="00E7717C" w:rsidRPr="0033182E">
        <w:rPr>
          <w:rFonts w:ascii="Arial" w:hAnsi="Arial" w:cs="Arial"/>
          <w:sz w:val="24"/>
          <w:szCs w:val="24"/>
        </w:rPr>
        <w:t xml:space="preserve"> za unapređenje životne sredine i ostale usluge.</w:t>
      </w:r>
    </w:p>
    <w:p w:rsidR="00D1067F" w:rsidRPr="0033182E" w:rsidRDefault="00D1067F" w:rsidP="00710D9F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b/>
          <w:sz w:val="24"/>
          <w:szCs w:val="24"/>
          <w:u w:val="single"/>
        </w:rPr>
        <w:t>Rashodi za tekuće održavanje</w:t>
      </w:r>
      <w:r w:rsidRPr="0033182E">
        <w:rPr>
          <w:rFonts w:ascii="Arial" w:hAnsi="Arial" w:cs="Arial"/>
          <w:sz w:val="24"/>
          <w:szCs w:val="24"/>
        </w:rPr>
        <w:t xml:space="preserve"> planirani su u iznosu od </w:t>
      </w:r>
      <w:r w:rsidRPr="0033182E">
        <w:rPr>
          <w:rFonts w:ascii="Arial" w:hAnsi="Arial" w:cs="Arial"/>
          <w:b/>
          <w:sz w:val="24"/>
          <w:szCs w:val="24"/>
        </w:rPr>
        <w:t>2</w:t>
      </w:r>
      <w:r w:rsidR="00E7717C" w:rsidRPr="0033182E">
        <w:rPr>
          <w:rFonts w:ascii="Arial" w:hAnsi="Arial" w:cs="Arial"/>
          <w:b/>
          <w:sz w:val="24"/>
          <w:szCs w:val="24"/>
        </w:rPr>
        <w:t>1</w:t>
      </w:r>
      <w:r w:rsidRPr="0033182E">
        <w:rPr>
          <w:rFonts w:ascii="Arial" w:hAnsi="Arial" w:cs="Arial"/>
          <w:b/>
          <w:sz w:val="24"/>
          <w:szCs w:val="24"/>
        </w:rPr>
        <w:t>.000</w:t>
      </w:r>
      <w:proofErr w:type="gramStart"/>
      <w:r w:rsidRPr="0033182E">
        <w:rPr>
          <w:rFonts w:ascii="Arial" w:hAnsi="Arial" w:cs="Arial"/>
          <w:b/>
          <w:sz w:val="24"/>
          <w:szCs w:val="24"/>
        </w:rPr>
        <w:t>,00</w:t>
      </w:r>
      <w:proofErr w:type="gramEnd"/>
      <w:r w:rsidRPr="0033182E">
        <w:rPr>
          <w:rFonts w:ascii="Arial" w:hAnsi="Arial" w:cs="Arial"/>
          <w:b/>
          <w:sz w:val="24"/>
          <w:szCs w:val="24"/>
        </w:rPr>
        <w:t>€</w:t>
      </w:r>
      <w:r w:rsidRPr="0033182E">
        <w:rPr>
          <w:rFonts w:ascii="Arial" w:hAnsi="Arial" w:cs="Arial"/>
          <w:sz w:val="24"/>
          <w:szCs w:val="24"/>
        </w:rPr>
        <w:t xml:space="preserve"> ili 0,</w:t>
      </w:r>
      <w:r w:rsidR="00E7717C" w:rsidRPr="0033182E">
        <w:rPr>
          <w:rFonts w:ascii="Arial" w:hAnsi="Arial" w:cs="Arial"/>
          <w:sz w:val="24"/>
          <w:szCs w:val="24"/>
        </w:rPr>
        <w:t>57% ukupnog budžeta i obuhvataju rashode za tekuće održavanje objekata, opreme i vozila.</w:t>
      </w:r>
    </w:p>
    <w:p w:rsidR="00E7717C" w:rsidRPr="0033182E" w:rsidRDefault="00E7717C" w:rsidP="00710D9F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Pod stavkom </w:t>
      </w:r>
      <w:r w:rsidRPr="0033182E">
        <w:rPr>
          <w:rFonts w:ascii="Arial" w:hAnsi="Arial" w:cs="Arial"/>
          <w:b/>
          <w:sz w:val="24"/>
          <w:szCs w:val="24"/>
          <w:u w:val="single"/>
        </w:rPr>
        <w:t>Renta</w:t>
      </w:r>
      <w:r w:rsidRPr="0033182E">
        <w:rPr>
          <w:rFonts w:ascii="Arial" w:hAnsi="Arial" w:cs="Arial"/>
          <w:sz w:val="24"/>
          <w:szCs w:val="24"/>
          <w:u w:val="single"/>
        </w:rPr>
        <w:t xml:space="preserve"> </w:t>
      </w:r>
      <w:r w:rsidRPr="0033182E">
        <w:rPr>
          <w:rFonts w:ascii="Arial" w:hAnsi="Arial" w:cs="Arial"/>
          <w:sz w:val="24"/>
          <w:szCs w:val="24"/>
        </w:rPr>
        <w:t>planirana su sredstva za zakup zemljišta u cilju formiranja privremenog parkirališta u naselju Anovi.</w:t>
      </w:r>
    </w:p>
    <w:p w:rsidR="00E7717C" w:rsidRPr="0033182E" w:rsidRDefault="00D1067F" w:rsidP="00710D9F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b/>
          <w:sz w:val="24"/>
          <w:szCs w:val="24"/>
          <w:u w:val="single"/>
        </w:rPr>
        <w:lastRenderedPageBreak/>
        <w:t>Ostali izdaci</w:t>
      </w:r>
      <w:r w:rsidRPr="0033182E">
        <w:rPr>
          <w:rFonts w:ascii="Arial" w:hAnsi="Arial" w:cs="Arial"/>
          <w:sz w:val="24"/>
          <w:szCs w:val="24"/>
          <w:u w:val="single"/>
        </w:rPr>
        <w:t xml:space="preserve"> </w:t>
      </w:r>
      <w:r w:rsidRPr="0033182E">
        <w:rPr>
          <w:rFonts w:ascii="Arial" w:hAnsi="Arial" w:cs="Arial"/>
          <w:sz w:val="24"/>
          <w:szCs w:val="24"/>
        </w:rPr>
        <w:t xml:space="preserve">planirani su u iznosu od </w:t>
      </w:r>
      <w:r w:rsidRPr="0033182E">
        <w:rPr>
          <w:rFonts w:ascii="Arial" w:hAnsi="Arial" w:cs="Arial"/>
          <w:b/>
          <w:sz w:val="24"/>
          <w:szCs w:val="24"/>
        </w:rPr>
        <w:t>1</w:t>
      </w:r>
      <w:r w:rsidR="00E7717C" w:rsidRPr="0033182E">
        <w:rPr>
          <w:rFonts w:ascii="Arial" w:hAnsi="Arial" w:cs="Arial"/>
          <w:b/>
          <w:sz w:val="24"/>
          <w:szCs w:val="24"/>
        </w:rPr>
        <w:t>7</w:t>
      </w:r>
      <w:r w:rsidRPr="0033182E">
        <w:rPr>
          <w:rFonts w:ascii="Arial" w:hAnsi="Arial" w:cs="Arial"/>
          <w:b/>
          <w:sz w:val="24"/>
          <w:szCs w:val="24"/>
        </w:rPr>
        <w:t>.000</w:t>
      </w:r>
      <w:proofErr w:type="gramStart"/>
      <w:r w:rsidRPr="0033182E">
        <w:rPr>
          <w:rFonts w:ascii="Arial" w:hAnsi="Arial" w:cs="Arial"/>
          <w:b/>
          <w:sz w:val="24"/>
          <w:szCs w:val="24"/>
        </w:rPr>
        <w:t>,00</w:t>
      </w:r>
      <w:proofErr w:type="gramEnd"/>
      <w:r w:rsidRPr="0033182E">
        <w:rPr>
          <w:rFonts w:ascii="Arial" w:hAnsi="Arial" w:cs="Arial"/>
          <w:b/>
          <w:sz w:val="24"/>
          <w:szCs w:val="24"/>
        </w:rPr>
        <w:t>€</w:t>
      </w:r>
      <w:r w:rsidRPr="0033182E">
        <w:rPr>
          <w:rFonts w:ascii="Arial" w:hAnsi="Arial" w:cs="Arial"/>
          <w:sz w:val="24"/>
          <w:szCs w:val="24"/>
        </w:rPr>
        <w:t xml:space="preserve"> ili 0,</w:t>
      </w:r>
      <w:r w:rsidR="00E7717C" w:rsidRPr="0033182E">
        <w:rPr>
          <w:rFonts w:ascii="Arial" w:hAnsi="Arial" w:cs="Arial"/>
          <w:sz w:val="24"/>
          <w:szCs w:val="24"/>
        </w:rPr>
        <w:t>46</w:t>
      </w:r>
      <w:r w:rsidRPr="0033182E">
        <w:rPr>
          <w:rFonts w:ascii="Arial" w:hAnsi="Arial" w:cs="Arial"/>
          <w:sz w:val="24"/>
          <w:szCs w:val="24"/>
        </w:rPr>
        <w:t>% ukupnog budžeta</w:t>
      </w:r>
      <w:r w:rsidR="00E7717C" w:rsidRPr="0033182E">
        <w:rPr>
          <w:rFonts w:ascii="Arial" w:hAnsi="Arial" w:cs="Arial"/>
          <w:sz w:val="24"/>
          <w:szCs w:val="24"/>
        </w:rPr>
        <w:t xml:space="preserve"> i obuhvataju:</w:t>
      </w:r>
    </w:p>
    <w:p w:rsidR="00E7717C" w:rsidRPr="0033182E" w:rsidRDefault="00E7717C" w:rsidP="00E7717C">
      <w:pPr>
        <w:pStyle w:val="ListParagraph"/>
        <w:numPr>
          <w:ilvl w:val="0"/>
          <w:numId w:val="17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izdatke po osnovu isplate ugovora o djelu,</w:t>
      </w:r>
    </w:p>
    <w:p w:rsidR="00E7717C" w:rsidRPr="0033182E" w:rsidRDefault="00E7717C" w:rsidP="00E7717C">
      <w:pPr>
        <w:pStyle w:val="ListParagraph"/>
        <w:numPr>
          <w:ilvl w:val="0"/>
          <w:numId w:val="17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izdatke po osnovu sudskih postupaka,</w:t>
      </w:r>
    </w:p>
    <w:p w:rsidR="00E7717C" w:rsidRPr="0033182E" w:rsidRDefault="00E7717C" w:rsidP="00E7717C">
      <w:pPr>
        <w:pStyle w:val="ListParagraph"/>
        <w:numPr>
          <w:ilvl w:val="0"/>
          <w:numId w:val="17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izdatke po osnovu izrade i održavanja softvera,</w:t>
      </w:r>
    </w:p>
    <w:p w:rsidR="00E7717C" w:rsidRPr="0033182E" w:rsidRDefault="00E7717C" w:rsidP="00E7717C">
      <w:pPr>
        <w:pStyle w:val="ListParagraph"/>
        <w:numPr>
          <w:ilvl w:val="0"/>
          <w:numId w:val="17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izdatke za osiguranje,</w:t>
      </w:r>
    </w:p>
    <w:p w:rsidR="00D1067F" w:rsidRPr="0033182E" w:rsidRDefault="00E7717C" w:rsidP="00E7717C">
      <w:pPr>
        <w:pStyle w:val="ListParagraph"/>
        <w:numPr>
          <w:ilvl w:val="0"/>
          <w:numId w:val="17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33182E">
        <w:rPr>
          <w:rFonts w:ascii="Arial" w:hAnsi="Arial" w:cs="Arial"/>
          <w:sz w:val="24"/>
          <w:szCs w:val="24"/>
        </w:rPr>
        <w:t>komunalne</w:t>
      </w:r>
      <w:proofErr w:type="gramEnd"/>
      <w:r w:rsidRPr="0033182E">
        <w:rPr>
          <w:rFonts w:ascii="Arial" w:hAnsi="Arial" w:cs="Arial"/>
          <w:sz w:val="24"/>
          <w:szCs w:val="24"/>
        </w:rPr>
        <w:t xml:space="preserve"> naknade i ostale izdatke</w:t>
      </w:r>
      <w:r w:rsidR="00D1067F" w:rsidRPr="0033182E">
        <w:rPr>
          <w:rFonts w:ascii="Arial" w:hAnsi="Arial" w:cs="Arial"/>
          <w:sz w:val="24"/>
          <w:szCs w:val="24"/>
        </w:rPr>
        <w:t>.</w:t>
      </w:r>
    </w:p>
    <w:p w:rsidR="00D1067F" w:rsidRPr="0033182E" w:rsidRDefault="00D1067F" w:rsidP="00710D9F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b/>
          <w:sz w:val="24"/>
          <w:szCs w:val="24"/>
          <w:u w:val="single"/>
        </w:rPr>
        <w:t>Transferi institucijama, pojedincima, nevladinom i javnom sektoru</w:t>
      </w:r>
      <w:r w:rsidRPr="0033182E">
        <w:rPr>
          <w:rFonts w:ascii="Arial" w:hAnsi="Arial" w:cs="Arial"/>
          <w:sz w:val="24"/>
          <w:szCs w:val="24"/>
        </w:rPr>
        <w:t xml:space="preserve"> planirani su u iznosu od </w:t>
      </w:r>
      <w:r w:rsidR="00E7717C" w:rsidRPr="0033182E">
        <w:rPr>
          <w:rFonts w:ascii="Arial" w:hAnsi="Arial" w:cs="Arial"/>
          <w:b/>
          <w:sz w:val="24"/>
          <w:szCs w:val="24"/>
        </w:rPr>
        <w:t>465</w:t>
      </w:r>
      <w:r w:rsidRPr="0033182E">
        <w:rPr>
          <w:rFonts w:ascii="Arial" w:hAnsi="Arial" w:cs="Arial"/>
          <w:b/>
          <w:sz w:val="24"/>
          <w:szCs w:val="24"/>
        </w:rPr>
        <w:t>.000</w:t>
      </w:r>
      <w:proofErr w:type="gramStart"/>
      <w:r w:rsidRPr="0033182E">
        <w:rPr>
          <w:rFonts w:ascii="Arial" w:hAnsi="Arial" w:cs="Arial"/>
          <w:b/>
          <w:sz w:val="24"/>
          <w:szCs w:val="24"/>
        </w:rPr>
        <w:t>,00</w:t>
      </w:r>
      <w:proofErr w:type="gramEnd"/>
      <w:r w:rsidRPr="0033182E">
        <w:rPr>
          <w:rFonts w:ascii="Arial" w:hAnsi="Arial" w:cs="Arial"/>
          <w:b/>
          <w:sz w:val="24"/>
          <w:szCs w:val="24"/>
        </w:rPr>
        <w:t>€</w:t>
      </w:r>
      <w:r w:rsidRPr="0033182E">
        <w:rPr>
          <w:rFonts w:ascii="Arial" w:hAnsi="Arial" w:cs="Arial"/>
          <w:sz w:val="24"/>
          <w:szCs w:val="24"/>
        </w:rPr>
        <w:t xml:space="preserve"> ili</w:t>
      </w:r>
      <w:r w:rsidR="00710D9F" w:rsidRPr="0033182E">
        <w:rPr>
          <w:rFonts w:ascii="Arial" w:hAnsi="Arial" w:cs="Arial"/>
          <w:sz w:val="24"/>
          <w:szCs w:val="24"/>
        </w:rPr>
        <w:t xml:space="preserve"> 12,</w:t>
      </w:r>
      <w:r w:rsidR="00E7717C" w:rsidRPr="0033182E">
        <w:rPr>
          <w:rFonts w:ascii="Arial" w:hAnsi="Arial" w:cs="Arial"/>
          <w:sz w:val="24"/>
          <w:szCs w:val="24"/>
        </w:rPr>
        <w:t>66</w:t>
      </w:r>
      <w:r w:rsidR="00710D9F" w:rsidRPr="0033182E">
        <w:rPr>
          <w:rFonts w:ascii="Arial" w:hAnsi="Arial" w:cs="Arial"/>
          <w:sz w:val="24"/>
          <w:szCs w:val="24"/>
        </w:rPr>
        <w:t>% ukupnog budžeta, i to:</w:t>
      </w:r>
    </w:p>
    <w:p w:rsidR="00710D9F" w:rsidRPr="0033182E" w:rsidRDefault="00710D9F" w:rsidP="00710D9F">
      <w:pPr>
        <w:pStyle w:val="ListParagraph"/>
        <w:numPr>
          <w:ilvl w:val="0"/>
          <w:numId w:val="10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transferi </w:t>
      </w:r>
      <w:r w:rsidR="00E7717C" w:rsidRPr="0033182E">
        <w:rPr>
          <w:rFonts w:ascii="Arial" w:hAnsi="Arial" w:cs="Arial"/>
          <w:sz w:val="24"/>
          <w:szCs w:val="24"/>
        </w:rPr>
        <w:t xml:space="preserve">obrazovanju (srednjoj školi, osnovnim školama i </w:t>
      </w:r>
      <w:r w:rsidRPr="0033182E">
        <w:rPr>
          <w:rFonts w:ascii="Arial" w:hAnsi="Arial" w:cs="Arial"/>
          <w:sz w:val="24"/>
          <w:szCs w:val="24"/>
        </w:rPr>
        <w:t>vrtiću) 1</w:t>
      </w:r>
      <w:r w:rsidR="00E7717C" w:rsidRPr="0033182E">
        <w:rPr>
          <w:rFonts w:ascii="Arial" w:hAnsi="Arial" w:cs="Arial"/>
          <w:sz w:val="24"/>
          <w:szCs w:val="24"/>
        </w:rPr>
        <w:t>5</w:t>
      </w:r>
      <w:r w:rsidRPr="0033182E">
        <w:rPr>
          <w:rFonts w:ascii="Arial" w:hAnsi="Arial" w:cs="Arial"/>
          <w:sz w:val="24"/>
          <w:szCs w:val="24"/>
        </w:rPr>
        <w:t>.000,00€,</w:t>
      </w:r>
    </w:p>
    <w:p w:rsidR="00710D9F" w:rsidRPr="0033182E" w:rsidRDefault="00710D9F" w:rsidP="00710D9F">
      <w:pPr>
        <w:pStyle w:val="ListParagraph"/>
        <w:numPr>
          <w:ilvl w:val="0"/>
          <w:numId w:val="10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transferi institucijama kulture i sporta 220.000,00€,</w:t>
      </w:r>
    </w:p>
    <w:p w:rsidR="00710D9F" w:rsidRPr="0033182E" w:rsidRDefault="00710D9F" w:rsidP="00710D9F">
      <w:pPr>
        <w:pStyle w:val="ListParagraph"/>
        <w:numPr>
          <w:ilvl w:val="0"/>
          <w:numId w:val="10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transferi nevladinim organizacijama 15.000,00€,</w:t>
      </w:r>
    </w:p>
    <w:p w:rsidR="00710D9F" w:rsidRPr="0033182E" w:rsidRDefault="00710D9F" w:rsidP="00710D9F">
      <w:pPr>
        <w:pStyle w:val="ListParagraph"/>
        <w:numPr>
          <w:ilvl w:val="0"/>
          <w:numId w:val="10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transferi političkim partijama </w:t>
      </w:r>
      <w:r w:rsidR="00E7717C" w:rsidRPr="0033182E">
        <w:rPr>
          <w:rFonts w:ascii="Arial" w:hAnsi="Arial" w:cs="Arial"/>
          <w:sz w:val="24"/>
          <w:szCs w:val="24"/>
        </w:rPr>
        <w:t>160</w:t>
      </w:r>
      <w:r w:rsidRPr="0033182E">
        <w:rPr>
          <w:rFonts w:ascii="Arial" w:hAnsi="Arial" w:cs="Arial"/>
          <w:sz w:val="24"/>
          <w:szCs w:val="24"/>
        </w:rPr>
        <w:t>.000,00€ (u skladu sa Odlukom o finansiranju političkih partija direktno iz budžeta Glavnog grada),</w:t>
      </w:r>
    </w:p>
    <w:p w:rsidR="00710D9F" w:rsidRPr="0033182E" w:rsidRDefault="00710D9F" w:rsidP="00710D9F">
      <w:pPr>
        <w:pStyle w:val="ListParagraph"/>
        <w:numPr>
          <w:ilvl w:val="0"/>
          <w:numId w:val="10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>transferi za jednokratne socijalne pomoći 2</w:t>
      </w:r>
      <w:r w:rsidR="00E7717C" w:rsidRPr="0033182E">
        <w:rPr>
          <w:rFonts w:ascii="Arial" w:hAnsi="Arial" w:cs="Arial"/>
          <w:sz w:val="24"/>
          <w:szCs w:val="24"/>
        </w:rPr>
        <w:t>5</w:t>
      </w:r>
      <w:r w:rsidRPr="0033182E">
        <w:rPr>
          <w:rFonts w:ascii="Arial" w:hAnsi="Arial" w:cs="Arial"/>
          <w:sz w:val="24"/>
          <w:szCs w:val="24"/>
        </w:rPr>
        <w:t>.000,00€,</w:t>
      </w:r>
    </w:p>
    <w:p w:rsidR="00710D9F" w:rsidRPr="0033182E" w:rsidRDefault="00710D9F" w:rsidP="00710D9F">
      <w:pPr>
        <w:pStyle w:val="ListParagraph"/>
        <w:numPr>
          <w:ilvl w:val="0"/>
          <w:numId w:val="10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sz w:val="24"/>
          <w:szCs w:val="24"/>
        </w:rPr>
        <w:t xml:space="preserve">ostali transferi pojedincima </w:t>
      </w:r>
      <w:r w:rsidR="00E7717C" w:rsidRPr="0033182E">
        <w:rPr>
          <w:rFonts w:ascii="Arial" w:hAnsi="Arial" w:cs="Arial"/>
          <w:sz w:val="24"/>
          <w:szCs w:val="24"/>
        </w:rPr>
        <w:t>20</w:t>
      </w:r>
      <w:r w:rsidRPr="0033182E">
        <w:rPr>
          <w:rFonts w:ascii="Arial" w:hAnsi="Arial" w:cs="Arial"/>
          <w:sz w:val="24"/>
          <w:szCs w:val="24"/>
        </w:rPr>
        <w:t>.000,00€ (stipendije, nagrade Opštine, sponzorstva i pomoć za školovanje, naknade članovi</w:t>
      </w:r>
      <w:r w:rsidR="00E7717C" w:rsidRPr="0033182E">
        <w:rPr>
          <w:rFonts w:ascii="Arial" w:hAnsi="Arial" w:cs="Arial"/>
          <w:sz w:val="24"/>
          <w:szCs w:val="24"/>
        </w:rPr>
        <w:t>ma komisija i radnih grupa</w:t>
      </w:r>
      <w:r w:rsidRPr="0033182E">
        <w:rPr>
          <w:rFonts w:ascii="Arial" w:hAnsi="Arial" w:cs="Arial"/>
          <w:sz w:val="24"/>
          <w:szCs w:val="24"/>
        </w:rPr>
        <w:t>),</w:t>
      </w:r>
    </w:p>
    <w:p w:rsidR="000753C8" w:rsidRPr="0033182E" w:rsidRDefault="00710D9F" w:rsidP="0047342C">
      <w:pPr>
        <w:pStyle w:val="ListParagraph"/>
        <w:numPr>
          <w:ilvl w:val="0"/>
          <w:numId w:val="10"/>
        </w:num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33182E">
        <w:rPr>
          <w:rFonts w:ascii="Arial" w:hAnsi="Arial" w:cs="Arial"/>
          <w:sz w:val="24"/>
          <w:szCs w:val="24"/>
        </w:rPr>
        <w:t>ostali</w:t>
      </w:r>
      <w:proofErr w:type="gramEnd"/>
      <w:r w:rsidRPr="0033182E">
        <w:rPr>
          <w:rFonts w:ascii="Arial" w:hAnsi="Arial" w:cs="Arial"/>
          <w:sz w:val="24"/>
          <w:szCs w:val="24"/>
        </w:rPr>
        <w:t xml:space="preserve"> transferi institucijama 1</w:t>
      </w:r>
      <w:r w:rsidR="00E7717C" w:rsidRPr="0033182E">
        <w:rPr>
          <w:rFonts w:ascii="Arial" w:hAnsi="Arial" w:cs="Arial"/>
          <w:sz w:val="24"/>
          <w:szCs w:val="24"/>
        </w:rPr>
        <w:t>0</w:t>
      </w:r>
      <w:r w:rsidRPr="0033182E">
        <w:rPr>
          <w:rFonts w:ascii="Arial" w:hAnsi="Arial" w:cs="Arial"/>
          <w:sz w:val="24"/>
          <w:szCs w:val="24"/>
        </w:rPr>
        <w:t>.000,00€.</w:t>
      </w:r>
    </w:p>
    <w:p w:rsidR="00E7717C" w:rsidRPr="0033182E" w:rsidRDefault="00E7717C" w:rsidP="00E7717C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33182E">
        <w:rPr>
          <w:rFonts w:ascii="Arial" w:hAnsi="Arial" w:cs="Arial"/>
          <w:b/>
          <w:sz w:val="24"/>
          <w:szCs w:val="24"/>
          <w:u w:val="single"/>
        </w:rPr>
        <w:t>Sredstva rezerve</w:t>
      </w:r>
      <w:r w:rsidRPr="0033182E">
        <w:rPr>
          <w:rFonts w:ascii="Arial" w:hAnsi="Arial" w:cs="Arial"/>
          <w:sz w:val="24"/>
          <w:szCs w:val="24"/>
        </w:rPr>
        <w:t xml:space="preserve"> planirana su u iznosu od </w:t>
      </w:r>
      <w:r w:rsidR="00D57629" w:rsidRPr="0033182E">
        <w:rPr>
          <w:rFonts w:ascii="Arial" w:hAnsi="Arial" w:cs="Arial"/>
          <w:b/>
          <w:sz w:val="24"/>
          <w:szCs w:val="24"/>
        </w:rPr>
        <w:t>2</w:t>
      </w:r>
      <w:r w:rsidRPr="0033182E">
        <w:rPr>
          <w:rFonts w:ascii="Arial" w:hAnsi="Arial" w:cs="Arial"/>
          <w:b/>
          <w:sz w:val="24"/>
          <w:szCs w:val="24"/>
        </w:rPr>
        <w:t>0.000</w:t>
      </w:r>
      <w:proofErr w:type="gramStart"/>
      <w:r w:rsidRPr="0033182E">
        <w:rPr>
          <w:rFonts w:ascii="Arial" w:hAnsi="Arial" w:cs="Arial"/>
          <w:b/>
          <w:sz w:val="24"/>
          <w:szCs w:val="24"/>
        </w:rPr>
        <w:t>,00</w:t>
      </w:r>
      <w:proofErr w:type="gramEnd"/>
      <w:r w:rsidRPr="0033182E">
        <w:rPr>
          <w:rFonts w:ascii="Arial" w:hAnsi="Arial" w:cs="Arial"/>
          <w:b/>
          <w:sz w:val="24"/>
          <w:szCs w:val="24"/>
        </w:rPr>
        <w:t>€</w:t>
      </w:r>
      <w:r w:rsidRPr="0033182E">
        <w:rPr>
          <w:rFonts w:ascii="Arial" w:hAnsi="Arial" w:cs="Arial"/>
          <w:sz w:val="24"/>
          <w:szCs w:val="24"/>
        </w:rPr>
        <w:t xml:space="preserve"> a koristiće se za nepredviđene ili nedovoljno predviđene poslove koji se finansiraju iz Budžeta u skladu sa posebnom odlukom Skupštine</w:t>
      </w:r>
    </w:p>
    <w:p w:rsidR="00962C70" w:rsidRPr="0033182E" w:rsidRDefault="00962C70" w:rsidP="00E7717C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p w:rsidR="00962C70" w:rsidRPr="00E7717C" w:rsidRDefault="00962C70" w:rsidP="00E7717C">
      <w:pPr>
        <w:tabs>
          <w:tab w:val="left" w:pos="2730"/>
        </w:tabs>
        <w:jc w:val="both"/>
        <w:rPr>
          <w:rFonts w:asciiTheme="majorHAnsi" w:hAnsiTheme="majorHAnsi"/>
          <w:sz w:val="28"/>
          <w:szCs w:val="28"/>
        </w:rPr>
      </w:pPr>
    </w:p>
    <w:p w:rsidR="00962C70" w:rsidRDefault="00484E79" w:rsidP="00710D9F">
      <w:pPr>
        <w:tabs>
          <w:tab w:val="left" w:pos="2730"/>
        </w:tabs>
        <w:jc w:val="both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43600" cy="3829050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D6244" w:rsidRDefault="000D33CB" w:rsidP="000973DA">
      <w:pPr>
        <w:tabs>
          <w:tab w:val="left" w:pos="2730"/>
        </w:tabs>
        <w:jc w:val="center"/>
        <w:rPr>
          <w:rFonts w:ascii="Arial" w:hAnsi="Arial" w:cs="Arial"/>
          <w:sz w:val="26"/>
          <w:szCs w:val="26"/>
          <w:u w:val="single"/>
        </w:rPr>
      </w:pPr>
      <w:proofErr w:type="gramStart"/>
      <w:r w:rsidRPr="000D33CB">
        <w:rPr>
          <w:rFonts w:ascii="Arial" w:hAnsi="Arial" w:cs="Arial"/>
          <w:sz w:val="26"/>
          <w:szCs w:val="26"/>
          <w:u w:val="single"/>
        </w:rPr>
        <w:t>Uporedni pregled operativnih izdataka u 2019.</w:t>
      </w:r>
      <w:proofErr w:type="gramEnd"/>
      <w:r w:rsidRPr="000D33CB">
        <w:rPr>
          <w:rFonts w:ascii="Arial" w:hAnsi="Arial" w:cs="Arial"/>
          <w:sz w:val="26"/>
          <w:szCs w:val="26"/>
          <w:u w:val="single"/>
        </w:rPr>
        <w:t xml:space="preserve"> </w:t>
      </w:r>
      <w:proofErr w:type="gramStart"/>
      <w:r w:rsidRPr="000D33CB">
        <w:rPr>
          <w:rFonts w:ascii="Arial" w:hAnsi="Arial" w:cs="Arial"/>
          <w:sz w:val="26"/>
          <w:szCs w:val="26"/>
          <w:u w:val="single"/>
        </w:rPr>
        <w:t>i</w:t>
      </w:r>
      <w:proofErr w:type="gramEnd"/>
      <w:r w:rsidRPr="000D33CB">
        <w:rPr>
          <w:rFonts w:ascii="Arial" w:hAnsi="Arial" w:cs="Arial"/>
          <w:sz w:val="26"/>
          <w:szCs w:val="26"/>
          <w:u w:val="single"/>
        </w:rPr>
        <w:t xml:space="preserve"> 2020. </w:t>
      </w:r>
      <w:r w:rsidR="000973DA" w:rsidRPr="000D33CB">
        <w:rPr>
          <w:rFonts w:ascii="Arial" w:hAnsi="Arial" w:cs="Arial"/>
          <w:sz w:val="26"/>
          <w:szCs w:val="26"/>
          <w:u w:val="single"/>
        </w:rPr>
        <w:t>G</w:t>
      </w:r>
      <w:r w:rsidRPr="000D33CB">
        <w:rPr>
          <w:rFonts w:ascii="Arial" w:hAnsi="Arial" w:cs="Arial"/>
          <w:sz w:val="26"/>
          <w:szCs w:val="26"/>
          <w:u w:val="single"/>
        </w:rPr>
        <w:t>odine</w:t>
      </w:r>
    </w:p>
    <w:p w:rsidR="000973DA" w:rsidRDefault="000973DA" w:rsidP="000973DA">
      <w:pPr>
        <w:tabs>
          <w:tab w:val="left" w:pos="2730"/>
        </w:tabs>
        <w:jc w:val="center"/>
        <w:rPr>
          <w:rFonts w:ascii="Arial" w:hAnsi="Arial" w:cs="Arial"/>
          <w:sz w:val="26"/>
          <w:szCs w:val="26"/>
          <w:u w:val="single"/>
        </w:rPr>
      </w:pPr>
    </w:p>
    <w:p w:rsidR="000973DA" w:rsidRPr="000973DA" w:rsidRDefault="000973DA" w:rsidP="000973DA">
      <w:pPr>
        <w:tabs>
          <w:tab w:val="left" w:pos="2730"/>
        </w:tabs>
        <w:jc w:val="center"/>
        <w:rPr>
          <w:rFonts w:ascii="Arial" w:hAnsi="Arial" w:cs="Arial"/>
          <w:b/>
          <w:sz w:val="26"/>
          <w:szCs w:val="26"/>
        </w:rPr>
      </w:pPr>
      <w:r w:rsidRPr="000973DA">
        <w:rPr>
          <w:rFonts w:ascii="Arial" w:hAnsi="Arial" w:cs="Arial"/>
          <w:b/>
          <w:sz w:val="26"/>
          <w:szCs w:val="26"/>
        </w:rPr>
        <w:t>KAPITALNI IZDACI</w:t>
      </w:r>
    </w:p>
    <w:p w:rsidR="0034559F" w:rsidRDefault="00710D9F" w:rsidP="00710D9F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0D33CB">
        <w:rPr>
          <w:rFonts w:ascii="Arial" w:hAnsi="Arial" w:cs="Arial"/>
          <w:b/>
          <w:sz w:val="24"/>
          <w:szCs w:val="24"/>
          <w:u w:val="single"/>
        </w:rPr>
        <w:t>Kapitalni izdaci</w:t>
      </w:r>
      <w:r w:rsidRPr="000D33CB">
        <w:rPr>
          <w:rFonts w:ascii="Arial" w:hAnsi="Arial" w:cs="Arial"/>
          <w:sz w:val="24"/>
          <w:szCs w:val="24"/>
        </w:rPr>
        <w:t xml:space="preserve"> planirani su u iznosu </w:t>
      </w:r>
      <w:proofErr w:type="gramStart"/>
      <w:r w:rsidRPr="000D33CB">
        <w:rPr>
          <w:rFonts w:ascii="Arial" w:hAnsi="Arial" w:cs="Arial"/>
          <w:sz w:val="24"/>
          <w:szCs w:val="24"/>
        </w:rPr>
        <w:t xml:space="preserve">od  </w:t>
      </w:r>
      <w:r w:rsidRPr="000D33CB">
        <w:rPr>
          <w:rFonts w:ascii="Arial" w:hAnsi="Arial" w:cs="Arial"/>
          <w:b/>
          <w:sz w:val="24"/>
          <w:szCs w:val="24"/>
        </w:rPr>
        <w:t>2.</w:t>
      </w:r>
      <w:r w:rsidR="00D57629" w:rsidRPr="000D33CB">
        <w:rPr>
          <w:rFonts w:ascii="Arial" w:hAnsi="Arial" w:cs="Arial"/>
          <w:b/>
          <w:sz w:val="24"/>
          <w:szCs w:val="24"/>
        </w:rPr>
        <w:t>410</w:t>
      </w:r>
      <w:r w:rsidRPr="000D33CB">
        <w:rPr>
          <w:rFonts w:ascii="Arial" w:hAnsi="Arial" w:cs="Arial"/>
          <w:b/>
          <w:sz w:val="24"/>
          <w:szCs w:val="24"/>
        </w:rPr>
        <w:t>.000,00</w:t>
      </w:r>
      <w:proofErr w:type="gramEnd"/>
      <w:r w:rsidRPr="000D33CB">
        <w:rPr>
          <w:rFonts w:ascii="Arial" w:hAnsi="Arial" w:cs="Arial"/>
          <w:b/>
          <w:sz w:val="24"/>
          <w:szCs w:val="24"/>
        </w:rPr>
        <w:t>€</w:t>
      </w:r>
      <w:r w:rsidRPr="000D33CB">
        <w:rPr>
          <w:rFonts w:ascii="Arial" w:hAnsi="Arial" w:cs="Arial"/>
          <w:sz w:val="24"/>
          <w:szCs w:val="24"/>
        </w:rPr>
        <w:t xml:space="preserve"> ili 65,</w:t>
      </w:r>
      <w:r w:rsidR="00D57629" w:rsidRPr="000D33CB">
        <w:rPr>
          <w:rFonts w:ascii="Arial" w:hAnsi="Arial" w:cs="Arial"/>
          <w:sz w:val="24"/>
          <w:szCs w:val="24"/>
        </w:rPr>
        <w:t>61</w:t>
      </w:r>
      <w:r w:rsidRPr="000D33CB">
        <w:rPr>
          <w:rFonts w:ascii="Arial" w:hAnsi="Arial" w:cs="Arial"/>
          <w:sz w:val="24"/>
          <w:szCs w:val="24"/>
        </w:rPr>
        <w:t>% ukupnog budžeta.</w:t>
      </w:r>
    </w:p>
    <w:p w:rsidR="00710D9F" w:rsidRPr="000D33CB" w:rsidRDefault="00AA2F7C" w:rsidP="00710D9F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  <w:r w:rsidRPr="000D33CB">
        <w:rPr>
          <w:rFonts w:ascii="Arial" w:hAnsi="Arial" w:cs="Arial"/>
          <w:sz w:val="24"/>
          <w:szCs w:val="24"/>
        </w:rPr>
        <w:t>Struktura kapitalnih izdataka data je u sledećoj tabeli:</w:t>
      </w:r>
    </w:p>
    <w:tbl>
      <w:tblPr>
        <w:tblStyle w:val="TableGrid"/>
        <w:tblW w:w="0" w:type="auto"/>
        <w:tblLook w:val="04A0"/>
      </w:tblPr>
      <w:tblGrid>
        <w:gridCol w:w="1510"/>
        <w:gridCol w:w="4867"/>
        <w:gridCol w:w="3245"/>
      </w:tblGrid>
      <w:tr w:rsidR="00D52BAD" w:rsidTr="00D52BAD">
        <w:tc>
          <w:tcPr>
            <w:tcW w:w="1668" w:type="dxa"/>
          </w:tcPr>
          <w:p w:rsidR="00D52BAD" w:rsidRPr="002938E5" w:rsidRDefault="00D52BAD" w:rsidP="00D52BAD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Konto</w:t>
            </w:r>
          </w:p>
        </w:tc>
        <w:tc>
          <w:tcPr>
            <w:tcW w:w="5676" w:type="dxa"/>
          </w:tcPr>
          <w:p w:rsidR="00D52BAD" w:rsidRPr="002938E5" w:rsidRDefault="00D52BAD" w:rsidP="00D52BAD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Kapitalni izdaci</w:t>
            </w:r>
          </w:p>
        </w:tc>
        <w:tc>
          <w:tcPr>
            <w:tcW w:w="3672" w:type="dxa"/>
          </w:tcPr>
          <w:p w:rsidR="00D52BAD" w:rsidRPr="002938E5" w:rsidRDefault="00D52BAD" w:rsidP="00D52BAD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Iznos</w:t>
            </w:r>
          </w:p>
        </w:tc>
      </w:tr>
      <w:tr w:rsidR="00AA2F7C" w:rsidTr="00D52BAD">
        <w:tc>
          <w:tcPr>
            <w:tcW w:w="1668" w:type="dxa"/>
          </w:tcPr>
          <w:p w:rsidR="00AA2F7C" w:rsidRPr="002938E5" w:rsidRDefault="00AA2F7C" w:rsidP="00D52BAD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4412</w:t>
            </w:r>
          </w:p>
        </w:tc>
        <w:tc>
          <w:tcPr>
            <w:tcW w:w="5676" w:type="dxa"/>
          </w:tcPr>
          <w:p w:rsidR="00AA2F7C" w:rsidRPr="002938E5" w:rsidRDefault="00AA2F7C" w:rsidP="00D52BAD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Izdaci za lokalnu infrastrukturu</w:t>
            </w:r>
          </w:p>
        </w:tc>
        <w:tc>
          <w:tcPr>
            <w:tcW w:w="3672" w:type="dxa"/>
          </w:tcPr>
          <w:p w:rsidR="00AA2F7C" w:rsidRPr="002938E5" w:rsidRDefault="00D57629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1.925.000,00</w:t>
            </w:r>
          </w:p>
        </w:tc>
      </w:tr>
      <w:tr w:rsidR="00D52BAD" w:rsidTr="00D52BAD">
        <w:tc>
          <w:tcPr>
            <w:tcW w:w="1668" w:type="dxa"/>
          </w:tcPr>
          <w:p w:rsidR="00D52BAD" w:rsidRPr="002938E5" w:rsidRDefault="00D52BAD" w:rsidP="00D52BAD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D52BAD" w:rsidRPr="002938E5" w:rsidRDefault="00D52BAD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 xml:space="preserve">Rješavanje imovinsko-pravnih odnosa </w:t>
            </w:r>
          </w:p>
        </w:tc>
        <w:tc>
          <w:tcPr>
            <w:tcW w:w="3672" w:type="dxa"/>
          </w:tcPr>
          <w:p w:rsidR="00D52BAD" w:rsidRPr="002938E5" w:rsidRDefault="00D57629" w:rsidP="00F60BC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170</w:t>
            </w:r>
            <w:r w:rsidR="00D52BAD" w:rsidRPr="002938E5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D52BAD" w:rsidTr="00D52BAD">
        <w:tc>
          <w:tcPr>
            <w:tcW w:w="1668" w:type="dxa"/>
          </w:tcPr>
          <w:p w:rsidR="00D52BAD" w:rsidRPr="002938E5" w:rsidRDefault="00D52BAD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D52BAD" w:rsidRPr="002938E5" w:rsidRDefault="00D52BAD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Izgradnja saobraćajnice Golubovci-Mataguži</w:t>
            </w:r>
          </w:p>
        </w:tc>
        <w:tc>
          <w:tcPr>
            <w:tcW w:w="3672" w:type="dxa"/>
          </w:tcPr>
          <w:p w:rsidR="00D52BAD" w:rsidRPr="002938E5" w:rsidRDefault="00D57629" w:rsidP="00F60BC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1.10</w:t>
            </w:r>
            <w:r w:rsidR="00D52BAD" w:rsidRPr="002938E5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D57629" w:rsidTr="00D52BAD">
        <w:tc>
          <w:tcPr>
            <w:tcW w:w="1668" w:type="dxa"/>
          </w:tcPr>
          <w:p w:rsidR="00D57629" w:rsidRPr="002938E5" w:rsidRDefault="00D57629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D57629" w:rsidRPr="002938E5" w:rsidRDefault="00D57629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Izrada tehničke dokumentacije (glavni projekat trga u Golubovcima, glavni projekat saobraćajnice do centralnog groblja)</w:t>
            </w:r>
          </w:p>
        </w:tc>
        <w:tc>
          <w:tcPr>
            <w:tcW w:w="3672" w:type="dxa"/>
          </w:tcPr>
          <w:p w:rsidR="00D57629" w:rsidRPr="002938E5" w:rsidRDefault="00D57629" w:rsidP="00F60BC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45.000,00</w:t>
            </w:r>
          </w:p>
        </w:tc>
      </w:tr>
      <w:tr w:rsidR="00D52BAD" w:rsidTr="00D52BAD">
        <w:tc>
          <w:tcPr>
            <w:tcW w:w="1668" w:type="dxa"/>
          </w:tcPr>
          <w:p w:rsidR="00D52BAD" w:rsidRPr="002938E5" w:rsidRDefault="00D52BAD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D52BAD" w:rsidRPr="002938E5" w:rsidRDefault="00D57629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S</w:t>
            </w:r>
            <w:r w:rsidR="00D52BAD" w:rsidRPr="002938E5">
              <w:rPr>
                <w:rFonts w:ascii="Arial" w:hAnsi="Arial" w:cs="Arial"/>
                <w:sz w:val="24"/>
                <w:szCs w:val="24"/>
              </w:rPr>
              <w:t>anacija</w:t>
            </w:r>
            <w:r w:rsidRPr="002938E5">
              <w:rPr>
                <w:rFonts w:ascii="Arial" w:hAnsi="Arial" w:cs="Arial"/>
                <w:sz w:val="24"/>
                <w:szCs w:val="24"/>
              </w:rPr>
              <w:t xml:space="preserve"> i presvlačenje</w:t>
            </w:r>
            <w:r w:rsidR="00D52BAD" w:rsidRPr="002938E5">
              <w:rPr>
                <w:rFonts w:ascii="Arial" w:hAnsi="Arial" w:cs="Arial"/>
                <w:sz w:val="24"/>
                <w:szCs w:val="24"/>
              </w:rPr>
              <w:t xml:space="preserve"> saobraćajnica </w:t>
            </w:r>
          </w:p>
        </w:tc>
        <w:tc>
          <w:tcPr>
            <w:tcW w:w="3672" w:type="dxa"/>
          </w:tcPr>
          <w:p w:rsidR="00D52BAD" w:rsidRPr="002938E5" w:rsidRDefault="00D57629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1</w:t>
            </w:r>
            <w:r w:rsidR="00D52BAD" w:rsidRPr="002938E5">
              <w:rPr>
                <w:rFonts w:ascii="Arial" w:hAnsi="Arial" w:cs="Arial"/>
                <w:sz w:val="24"/>
                <w:szCs w:val="24"/>
              </w:rPr>
              <w:t>00.000,00</w:t>
            </w:r>
          </w:p>
        </w:tc>
      </w:tr>
      <w:tr w:rsidR="00D52BAD" w:rsidTr="00D52BAD">
        <w:tc>
          <w:tcPr>
            <w:tcW w:w="1668" w:type="dxa"/>
          </w:tcPr>
          <w:p w:rsidR="00D52BAD" w:rsidRPr="002938E5" w:rsidRDefault="00D52BAD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D52BAD" w:rsidRPr="002938E5" w:rsidRDefault="00D57629" w:rsidP="00D57629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Investiciono</w:t>
            </w:r>
            <w:r w:rsidR="00AA2F7C" w:rsidRPr="002938E5">
              <w:rPr>
                <w:rFonts w:ascii="Arial" w:hAnsi="Arial" w:cs="Arial"/>
                <w:sz w:val="24"/>
                <w:szCs w:val="24"/>
              </w:rPr>
              <w:t xml:space="preserve"> održavanje </w:t>
            </w:r>
            <w:r w:rsidRPr="002938E5">
              <w:rPr>
                <w:rFonts w:ascii="Arial" w:hAnsi="Arial" w:cs="Arial"/>
                <w:sz w:val="24"/>
                <w:szCs w:val="24"/>
              </w:rPr>
              <w:t>putne mreže</w:t>
            </w:r>
          </w:p>
        </w:tc>
        <w:tc>
          <w:tcPr>
            <w:tcW w:w="3672" w:type="dxa"/>
          </w:tcPr>
          <w:p w:rsidR="00D52BAD" w:rsidRPr="002938E5" w:rsidRDefault="00AA2F7C" w:rsidP="00D57629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1</w:t>
            </w:r>
            <w:r w:rsidR="00D57629" w:rsidRPr="002938E5">
              <w:rPr>
                <w:rFonts w:ascii="Arial" w:hAnsi="Arial" w:cs="Arial"/>
                <w:sz w:val="24"/>
                <w:szCs w:val="24"/>
              </w:rPr>
              <w:t>5</w:t>
            </w:r>
            <w:r w:rsidRPr="002938E5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D52BAD" w:rsidTr="00D52BAD">
        <w:tc>
          <w:tcPr>
            <w:tcW w:w="1668" w:type="dxa"/>
          </w:tcPr>
          <w:p w:rsidR="00D52BAD" w:rsidRPr="002938E5" w:rsidRDefault="00D52BAD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D52BAD" w:rsidRPr="002938E5" w:rsidRDefault="00AA2F7C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Hidrotehnička infrastruktura</w:t>
            </w:r>
          </w:p>
        </w:tc>
        <w:tc>
          <w:tcPr>
            <w:tcW w:w="3672" w:type="dxa"/>
          </w:tcPr>
          <w:p w:rsidR="00D52BAD" w:rsidRPr="002938E5" w:rsidRDefault="00D57629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20</w:t>
            </w:r>
            <w:r w:rsidR="00AA2F7C" w:rsidRPr="002938E5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AA2F7C" w:rsidTr="00D52BAD">
        <w:tc>
          <w:tcPr>
            <w:tcW w:w="1668" w:type="dxa"/>
          </w:tcPr>
          <w:p w:rsidR="00AA2F7C" w:rsidRPr="002938E5" w:rsidRDefault="00AA2F7C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AA2F7C" w:rsidRPr="002938E5" w:rsidRDefault="00AA2F7C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Izgradnja i rekonstrukcija javne rasvjete</w:t>
            </w:r>
          </w:p>
        </w:tc>
        <w:tc>
          <w:tcPr>
            <w:tcW w:w="3672" w:type="dxa"/>
          </w:tcPr>
          <w:p w:rsidR="00AA2F7C" w:rsidRPr="002938E5" w:rsidRDefault="00D57629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10</w:t>
            </w:r>
            <w:r w:rsidR="00AA2F7C" w:rsidRPr="002938E5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AA2F7C" w:rsidTr="00D52BAD">
        <w:tc>
          <w:tcPr>
            <w:tcW w:w="1668" w:type="dxa"/>
          </w:tcPr>
          <w:p w:rsidR="00AA2F7C" w:rsidRPr="002938E5" w:rsidRDefault="00AA2F7C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AA2F7C" w:rsidRPr="002938E5" w:rsidRDefault="00AA2F7C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Uređenje zelenih površina</w:t>
            </w:r>
          </w:p>
        </w:tc>
        <w:tc>
          <w:tcPr>
            <w:tcW w:w="3672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D57629" w:rsidTr="00D52BAD">
        <w:tc>
          <w:tcPr>
            <w:tcW w:w="1668" w:type="dxa"/>
          </w:tcPr>
          <w:p w:rsidR="00D57629" w:rsidRPr="002938E5" w:rsidRDefault="00D57629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D57629" w:rsidRPr="002938E5" w:rsidRDefault="00D57629" w:rsidP="00D57629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 xml:space="preserve">Uređenje riječnih korita </w:t>
            </w:r>
          </w:p>
        </w:tc>
        <w:tc>
          <w:tcPr>
            <w:tcW w:w="3672" w:type="dxa"/>
          </w:tcPr>
          <w:p w:rsidR="00D57629" w:rsidRPr="002938E5" w:rsidRDefault="00D57629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AA2F7C" w:rsidTr="00D52BAD">
        <w:tc>
          <w:tcPr>
            <w:tcW w:w="1668" w:type="dxa"/>
          </w:tcPr>
          <w:p w:rsidR="00AA2F7C" w:rsidRPr="002938E5" w:rsidRDefault="00AA2F7C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</w:tcPr>
          <w:p w:rsidR="00AA2F7C" w:rsidRPr="002938E5" w:rsidRDefault="00AA2F7C" w:rsidP="00710D9F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Uređenje groblja</w:t>
            </w:r>
          </w:p>
        </w:tc>
        <w:tc>
          <w:tcPr>
            <w:tcW w:w="3672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AA2F7C" w:rsidTr="00D52BAD">
        <w:tc>
          <w:tcPr>
            <w:tcW w:w="1668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4413</w:t>
            </w:r>
          </w:p>
        </w:tc>
        <w:tc>
          <w:tcPr>
            <w:tcW w:w="5676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Izdaci za građevinske objekte</w:t>
            </w:r>
          </w:p>
        </w:tc>
        <w:tc>
          <w:tcPr>
            <w:tcW w:w="3672" w:type="dxa"/>
          </w:tcPr>
          <w:p w:rsidR="00AA2F7C" w:rsidRPr="002938E5" w:rsidRDefault="00D57629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AA2F7C" w:rsidRPr="002938E5">
              <w:rPr>
                <w:rFonts w:ascii="Arial" w:hAnsi="Arial" w:cs="Arial"/>
                <w:b/>
                <w:sz w:val="24"/>
                <w:szCs w:val="24"/>
              </w:rPr>
              <w:t>0.000,00</w:t>
            </w:r>
          </w:p>
        </w:tc>
      </w:tr>
      <w:tr w:rsidR="00AA2F7C" w:rsidTr="00D52BAD">
        <w:tc>
          <w:tcPr>
            <w:tcW w:w="1668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AA2F7C" w:rsidRPr="002938E5" w:rsidRDefault="00AA2F7C" w:rsidP="00AA2F7C">
            <w:pPr>
              <w:tabs>
                <w:tab w:val="left" w:pos="2730"/>
              </w:tabs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Izgradnja kapele u Golubovcima</w:t>
            </w:r>
          </w:p>
        </w:tc>
        <w:tc>
          <w:tcPr>
            <w:tcW w:w="3672" w:type="dxa"/>
          </w:tcPr>
          <w:p w:rsidR="00AA2F7C" w:rsidRPr="002938E5" w:rsidRDefault="00D57629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4</w:t>
            </w:r>
            <w:r w:rsidR="00AA2F7C" w:rsidRPr="002938E5">
              <w:rPr>
                <w:rFonts w:ascii="Arial" w:hAnsi="Arial" w:cs="Arial"/>
                <w:sz w:val="24"/>
                <w:szCs w:val="24"/>
              </w:rPr>
              <w:t>00.000,00</w:t>
            </w:r>
          </w:p>
        </w:tc>
      </w:tr>
      <w:tr w:rsidR="00AA2F7C" w:rsidTr="00D52BAD">
        <w:tc>
          <w:tcPr>
            <w:tcW w:w="1668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4415</w:t>
            </w:r>
          </w:p>
        </w:tc>
        <w:tc>
          <w:tcPr>
            <w:tcW w:w="5676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Izdaci za opremu</w:t>
            </w:r>
          </w:p>
        </w:tc>
        <w:tc>
          <w:tcPr>
            <w:tcW w:w="3672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10.000,00</w:t>
            </w:r>
          </w:p>
        </w:tc>
      </w:tr>
      <w:tr w:rsidR="00AA2F7C" w:rsidTr="00D52BAD">
        <w:tc>
          <w:tcPr>
            <w:tcW w:w="1668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Kancelarijski namještaj i oprema</w:t>
            </w:r>
          </w:p>
        </w:tc>
        <w:tc>
          <w:tcPr>
            <w:tcW w:w="3672" w:type="dxa"/>
          </w:tcPr>
          <w:p w:rsidR="00AA2F7C" w:rsidRPr="002938E5" w:rsidRDefault="00D57629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25</w:t>
            </w:r>
            <w:r w:rsidR="00AA2F7C" w:rsidRPr="002938E5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D57629" w:rsidTr="00D52BAD">
        <w:tc>
          <w:tcPr>
            <w:tcW w:w="1668" w:type="dxa"/>
          </w:tcPr>
          <w:p w:rsidR="00D57629" w:rsidRPr="002938E5" w:rsidRDefault="00D57629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D57629" w:rsidRPr="002938E5" w:rsidRDefault="00D57629" w:rsidP="00AA2F7C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Putničko auto za JU “Centar za pružanje usluga iz oblasti socijalne i dječije zaštite”</w:t>
            </w:r>
          </w:p>
        </w:tc>
        <w:tc>
          <w:tcPr>
            <w:tcW w:w="3672" w:type="dxa"/>
          </w:tcPr>
          <w:p w:rsidR="00D57629" w:rsidRPr="002938E5" w:rsidRDefault="00DF6C12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AA2F7C" w:rsidTr="00D52BAD">
        <w:tc>
          <w:tcPr>
            <w:tcW w:w="1668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4416</w:t>
            </w:r>
          </w:p>
        </w:tc>
        <w:tc>
          <w:tcPr>
            <w:tcW w:w="5676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Izdaci za investiciono održavanje</w:t>
            </w:r>
          </w:p>
        </w:tc>
        <w:tc>
          <w:tcPr>
            <w:tcW w:w="3672" w:type="dxa"/>
          </w:tcPr>
          <w:p w:rsidR="00AA2F7C" w:rsidRPr="002938E5" w:rsidRDefault="00DF6C12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938E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A2F7C" w:rsidRPr="002938E5">
              <w:rPr>
                <w:rFonts w:ascii="Arial" w:hAnsi="Arial" w:cs="Arial"/>
                <w:b/>
                <w:sz w:val="24"/>
                <w:szCs w:val="24"/>
              </w:rPr>
              <w:t>0.000,00</w:t>
            </w:r>
          </w:p>
        </w:tc>
      </w:tr>
      <w:tr w:rsidR="00AA2F7C" w:rsidTr="00D52BAD">
        <w:tc>
          <w:tcPr>
            <w:tcW w:w="1668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AA2F7C" w:rsidRPr="002938E5" w:rsidRDefault="00DF6C12" w:rsidP="00AA2F7C">
            <w:pPr>
              <w:tabs>
                <w:tab w:val="left" w:pos="2730"/>
              </w:tabs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Investiciono održavanje objekata Opštine</w:t>
            </w:r>
          </w:p>
        </w:tc>
        <w:tc>
          <w:tcPr>
            <w:tcW w:w="3672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AA2F7C" w:rsidTr="00D52BAD">
        <w:tc>
          <w:tcPr>
            <w:tcW w:w="1668" w:type="dxa"/>
          </w:tcPr>
          <w:p w:rsidR="00AA2F7C" w:rsidRPr="002938E5" w:rsidRDefault="00AA2F7C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AA2F7C" w:rsidRPr="002938E5" w:rsidRDefault="00AA2F7C" w:rsidP="00AA2F7C">
            <w:pPr>
              <w:tabs>
                <w:tab w:val="left" w:pos="2730"/>
              </w:tabs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Uređenje sportskih terena</w:t>
            </w:r>
          </w:p>
        </w:tc>
        <w:tc>
          <w:tcPr>
            <w:tcW w:w="3672" w:type="dxa"/>
          </w:tcPr>
          <w:p w:rsidR="00AA2F7C" w:rsidRPr="002938E5" w:rsidRDefault="00DF6C12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38E5">
              <w:rPr>
                <w:rFonts w:ascii="Arial" w:hAnsi="Arial" w:cs="Arial"/>
                <w:sz w:val="24"/>
                <w:szCs w:val="24"/>
              </w:rPr>
              <w:t>2</w:t>
            </w:r>
            <w:r w:rsidR="00AA2F7C" w:rsidRPr="002938E5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2938E5" w:rsidTr="00D52BAD">
        <w:tc>
          <w:tcPr>
            <w:tcW w:w="1668" w:type="dxa"/>
          </w:tcPr>
          <w:p w:rsidR="002938E5" w:rsidRPr="002938E5" w:rsidRDefault="002938E5" w:rsidP="00AA2F7C">
            <w:pPr>
              <w:tabs>
                <w:tab w:val="left" w:pos="27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2938E5" w:rsidRPr="002938E5" w:rsidRDefault="002938E5" w:rsidP="00AA2F7C">
            <w:pPr>
              <w:tabs>
                <w:tab w:val="left" w:pos="27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2" w:type="dxa"/>
          </w:tcPr>
          <w:p w:rsidR="002938E5" w:rsidRPr="002938E5" w:rsidRDefault="002938E5" w:rsidP="00AA2F7C">
            <w:pPr>
              <w:tabs>
                <w:tab w:val="left" w:pos="273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6244" w:rsidRDefault="00AD6244" w:rsidP="00710D9F">
      <w:pPr>
        <w:tabs>
          <w:tab w:val="left" w:pos="2730"/>
        </w:tabs>
        <w:jc w:val="both"/>
        <w:rPr>
          <w:rFonts w:asciiTheme="majorHAnsi" w:hAnsiTheme="majorHAnsi"/>
          <w:sz w:val="28"/>
          <w:szCs w:val="28"/>
        </w:rPr>
      </w:pPr>
    </w:p>
    <w:p w:rsidR="002938E5" w:rsidRDefault="002938E5" w:rsidP="00710D9F">
      <w:pPr>
        <w:tabs>
          <w:tab w:val="left" w:pos="2730"/>
        </w:tabs>
        <w:jc w:val="both"/>
        <w:rPr>
          <w:rFonts w:asciiTheme="majorHAnsi" w:hAnsiTheme="majorHAnsi"/>
          <w:sz w:val="28"/>
          <w:szCs w:val="28"/>
        </w:rPr>
      </w:pPr>
    </w:p>
    <w:p w:rsidR="002938E5" w:rsidRDefault="002938E5" w:rsidP="00710D9F">
      <w:pPr>
        <w:tabs>
          <w:tab w:val="left" w:pos="2730"/>
        </w:tabs>
        <w:jc w:val="both"/>
        <w:rPr>
          <w:rFonts w:asciiTheme="majorHAnsi" w:hAnsiTheme="majorHAnsi"/>
          <w:sz w:val="28"/>
          <w:szCs w:val="28"/>
        </w:rPr>
      </w:pPr>
      <w:r w:rsidRPr="002938E5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5943600" cy="3829050"/>
            <wp:effectExtent l="19050" t="0" r="19050" b="0"/>
            <wp:docPr id="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38E5" w:rsidRDefault="002938E5" w:rsidP="00DF6C12">
      <w:pPr>
        <w:jc w:val="center"/>
        <w:rPr>
          <w:rFonts w:ascii="Arial" w:hAnsi="Arial" w:cs="Arial"/>
          <w:sz w:val="26"/>
          <w:szCs w:val="26"/>
        </w:rPr>
      </w:pPr>
      <w:proofErr w:type="gramStart"/>
      <w:r w:rsidRPr="002938E5">
        <w:rPr>
          <w:rFonts w:ascii="Arial" w:hAnsi="Arial" w:cs="Arial"/>
          <w:sz w:val="26"/>
          <w:szCs w:val="26"/>
        </w:rPr>
        <w:t>Uporedni pregled kapitalnih izdataka u 2019.</w:t>
      </w:r>
      <w:proofErr w:type="gramEnd"/>
      <w:r w:rsidRPr="002938E5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2938E5">
        <w:rPr>
          <w:rFonts w:ascii="Arial" w:hAnsi="Arial" w:cs="Arial"/>
          <w:sz w:val="26"/>
          <w:szCs w:val="26"/>
        </w:rPr>
        <w:t>i</w:t>
      </w:r>
      <w:proofErr w:type="gramEnd"/>
      <w:r w:rsidRPr="002938E5">
        <w:rPr>
          <w:rFonts w:ascii="Arial" w:hAnsi="Arial" w:cs="Arial"/>
          <w:sz w:val="26"/>
          <w:szCs w:val="26"/>
        </w:rPr>
        <w:t xml:space="preserve"> 2020. Godini</w:t>
      </w:r>
    </w:p>
    <w:p w:rsidR="002938E5" w:rsidRPr="002938E5" w:rsidRDefault="002938E5" w:rsidP="00DF6C12">
      <w:pPr>
        <w:jc w:val="center"/>
        <w:rPr>
          <w:rFonts w:ascii="Arial" w:hAnsi="Arial" w:cs="Arial"/>
          <w:sz w:val="26"/>
          <w:szCs w:val="26"/>
        </w:rPr>
      </w:pPr>
    </w:p>
    <w:p w:rsidR="000753C8" w:rsidRDefault="00DF6C12" w:rsidP="00DF6C12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*********************************************</w:t>
      </w:r>
    </w:p>
    <w:p w:rsidR="002938E5" w:rsidRDefault="002938E5" w:rsidP="0047342C">
      <w:pPr>
        <w:jc w:val="both"/>
        <w:rPr>
          <w:rFonts w:asciiTheme="majorHAnsi" w:hAnsiTheme="majorHAnsi"/>
          <w:sz w:val="28"/>
          <w:szCs w:val="28"/>
        </w:rPr>
      </w:pPr>
    </w:p>
    <w:sectPr w:rsidR="002938E5" w:rsidSect="0033182E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92A" w:rsidRDefault="00CF592A" w:rsidP="00A1421E">
      <w:pPr>
        <w:spacing w:after="0" w:line="240" w:lineRule="auto"/>
      </w:pPr>
      <w:r>
        <w:separator/>
      </w:r>
    </w:p>
  </w:endnote>
  <w:endnote w:type="continuationSeparator" w:id="0">
    <w:p w:rsidR="00CF592A" w:rsidRDefault="00CF592A" w:rsidP="00A1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6915"/>
      <w:docPartObj>
        <w:docPartGallery w:val="Page Numbers (Bottom of Page)"/>
        <w:docPartUnique/>
      </w:docPartObj>
    </w:sdtPr>
    <w:sdtContent>
      <w:p w:rsidR="00A1421E" w:rsidRDefault="004E628B">
        <w:pPr>
          <w:pStyle w:val="Footer"/>
          <w:jc w:val="right"/>
        </w:pPr>
        <w:fldSimple w:instr=" PAGE   \* MERGEFORMAT ">
          <w:r w:rsidR="00C40F19">
            <w:rPr>
              <w:noProof/>
            </w:rPr>
            <w:t>4</w:t>
          </w:r>
        </w:fldSimple>
      </w:p>
    </w:sdtContent>
  </w:sdt>
  <w:p w:rsidR="00A1421E" w:rsidRDefault="00A142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92A" w:rsidRDefault="00CF592A" w:rsidP="00A1421E">
      <w:pPr>
        <w:spacing w:after="0" w:line="240" w:lineRule="auto"/>
      </w:pPr>
      <w:r>
        <w:separator/>
      </w:r>
    </w:p>
  </w:footnote>
  <w:footnote w:type="continuationSeparator" w:id="0">
    <w:p w:rsidR="00CF592A" w:rsidRDefault="00CF592A" w:rsidP="00A14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4A0D"/>
    <w:multiLevelType w:val="hybridMultilevel"/>
    <w:tmpl w:val="4D9E3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B452B"/>
    <w:multiLevelType w:val="hybridMultilevel"/>
    <w:tmpl w:val="A256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13AB1"/>
    <w:multiLevelType w:val="hybridMultilevel"/>
    <w:tmpl w:val="B284F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21866"/>
    <w:multiLevelType w:val="hybridMultilevel"/>
    <w:tmpl w:val="81C4B9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9A6C33"/>
    <w:multiLevelType w:val="hybridMultilevel"/>
    <w:tmpl w:val="5628A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515D1"/>
    <w:multiLevelType w:val="hybridMultilevel"/>
    <w:tmpl w:val="7DB87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17DD9"/>
    <w:multiLevelType w:val="hybridMultilevel"/>
    <w:tmpl w:val="A022B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E5DE8"/>
    <w:multiLevelType w:val="hybridMultilevel"/>
    <w:tmpl w:val="A2E25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900A3"/>
    <w:multiLevelType w:val="hybridMultilevel"/>
    <w:tmpl w:val="4CA846F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BB1078"/>
    <w:multiLevelType w:val="hybridMultilevel"/>
    <w:tmpl w:val="E0801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3339E"/>
    <w:multiLevelType w:val="hybridMultilevel"/>
    <w:tmpl w:val="BE5C4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E60DE0"/>
    <w:multiLevelType w:val="hybridMultilevel"/>
    <w:tmpl w:val="1D30F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1447A"/>
    <w:multiLevelType w:val="hybridMultilevel"/>
    <w:tmpl w:val="8CB23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2668C"/>
    <w:multiLevelType w:val="hybridMultilevel"/>
    <w:tmpl w:val="C506327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04034CA"/>
    <w:multiLevelType w:val="hybridMultilevel"/>
    <w:tmpl w:val="84B23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97BBE"/>
    <w:multiLevelType w:val="hybridMultilevel"/>
    <w:tmpl w:val="E7181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74B8D"/>
    <w:multiLevelType w:val="hybridMultilevel"/>
    <w:tmpl w:val="5A0E2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53DCA"/>
    <w:multiLevelType w:val="hybridMultilevel"/>
    <w:tmpl w:val="847AA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14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  <w:num w:numId="13">
    <w:abstractNumId w:val="13"/>
  </w:num>
  <w:num w:numId="14">
    <w:abstractNumId w:val="0"/>
  </w:num>
  <w:num w:numId="15">
    <w:abstractNumId w:val="11"/>
  </w:num>
  <w:num w:numId="16">
    <w:abstractNumId w:val="4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6BC"/>
    <w:rsid w:val="000255A8"/>
    <w:rsid w:val="000753C8"/>
    <w:rsid w:val="000973DA"/>
    <w:rsid w:val="000D33CB"/>
    <w:rsid w:val="000E0E7C"/>
    <w:rsid w:val="001164CD"/>
    <w:rsid w:val="00186142"/>
    <w:rsid w:val="00195210"/>
    <w:rsid w:val="001A3F01"/>
    <w:rsid w:val="001A3FD0"/>
    <w:rsid w:val="001B4268"/>
    <w:rsid w:val="001C7C4E"/>
    <w:rsid w:val="001D4234"/>
    <w:rsid w:val="001E5975"/>
    <w:rsid w:val="001F1C57"/>
    <w:rsid w:val="00220E3D"/>
    <w:rsid w:val="0027190B"/>
    <w:rsid w:val="00291274"/>
    <w:rsid w:val="002938E5"/>
    <w:rsid w:val="002B2B5F"/>
    <w:rsid w:val="002B4DED"/>
    <w:rsid w:val="0031107D"/>
    <w:rsid w:val="00327E2C"/>
    <w:rsid w:val="0033182E"/>
    <w:rsid w:val="0034559F"/>
    <w:rsid w:val="00354B70"/>
    <w:rsid w:val="00396D77"/>
    <w:rsid w:val="003A42D5"/>
    <w:rsid w:val="003C66E6"/>
    <w:rsid w:val="003E77D6"/>
    <w:rsid w:val="0047342C"/>
    <w:rsid w:val="00484E79"/>
    <w:rsid w:val="004B1482"/>
    <w:rsid w:val="004E5BEE"/>
    <w:rsid w:val="004E628B"/>
    <w:rsid w:val="005034E3"/>
    <w:rsid w:val="00516086"/>
    <w:rsid w:val="005201A7"/>
    <w:rsid w:val="005960EB"/>
    <w:rsid w:val="00597D14"/>
    <w:rsid w:val="005D7668"/>
    <w:rsid w:val="006A186E"/>
    <w:rsid w:val="00710D9F"/>
    <w:rsid w:val="0074498D"/>
    <w:rsid w:val="00757016"/>
    <w:rsid w:val="00772713"/>
    <w:rsid w:val="00773209"/>
    <w:rsid w:val="00783735"/>
    <w:rsid w:val="00784C21"/>
    <w:rsid w:val="007A54DD"/>
    <w:rsid w:val="007F00D3"/>
    <w:rsid w:val="008314BD"/>
    <w:rsid w:val="00837A05"/>
    <w:rsid w:val="00860759"/>
    <w:rsid w:val="00862A2A"/>
    <w:rsid w:val="008816BC"/>
    <w:rsid w:val="00926524"/>
    <w:rsid w:val="00962C70"/>
    <w:rsid w:val="009A5758"/>
    <w:rsid w:val="009B6FF5"/>
    <w:rsid w:val="009E78FC"/>
    <w:rsid w:val="00A1421E"/>
    <w:rsid w:val="00A15A98"/>
    <w:rsid w:val="00AA1B8E"/>
    <w:rsid w:val="00AA2F7C"/>
    <w:rsid w:val="00AB4D44"/>
    <w:rsid w:val="00AD6244"/>
    <w:rsid w:val="00B16E29"/>
    <w:rsid w:val="00B26637"/>
    <w:rsid w:val="00B4652A"/>
    <w:rsid w:val="00BE5846"/>
    <w:rsid w:val="00C40F19"/>
    <w:rsid w:val="00CD42E0"/>
    <w:rsid w:val="00CD4E51"/>
    <w:rsid w:val="00CF592A"/>
    <w:rsid w:val="00D1067F"/>
    <w:rsid w:val="00D51BA7"/>
    <w:rsid w:val="00D52BAD"/>
    <w:rsid w:val="00D57629"/>
    <w:rsid w:val="00DA3D17"/>
    <w:rsid w:val="00DF6C12"/>
    <w:rsid w:val="00E43ABB"/>
    <w:rsid w:val="00E51867"/>
    <w:rsid w:val="00E7717C"/>
    <w:rsid w:val="00F41B1F"/>
    <w:rsid w:val="00F60BCC"/>
    <w:rsid w:val="00FD0E48"/>
    <w:rsid w:val="00FF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C21"/>
    <w:pPr>
      <w:ind w:left="720"/>
      <w:contextualSpacing/>
    </w:pPr>
  </w:style>
  <w:style w:type="table" w:styleId="TableGrid">
    <w:name w:val="Table Grid"/>
    <w:basedOn w:val="TableNormal"/>
    <w:uiPriority w:val="59"/>
    <w:rsid w:val="00D5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42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21E"/>
  </w:style>
  <w:style w:type="paragraph" w:styleId="Footer">
    <w:name w:val="footer"/>
    <w:basedOn w:val="Normal"/>
    <w:link w:val="FooterChar"/>
    <w:uiPriority w:val="99"/>
    <w:unhideWhenUsed/>
    <w:rsid w:val="00A142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Struktura operativnih izdataka</c:v>
                </c:pt>
              </c:strCache>
            </c:strRef>
          </c:tx>
          <c:cat>
            <c:strRef>
              <c:f>Sheet1!$A$2:$A$10</c:f>
              <c:strCache>
                <c:ptCount val="9"/>
                <c:pt idx="0">
                  <c:v>Bruto zarade i doprinosi na teret poslodavca</c:v>
                </c:pt>
                <c:pt idx="1">
                  <c:v>Ostala lična primanja</c:v>
                </c:pt>
                <c:pt idx="2">
                  <c:v>Rashodi za materijal</c:v>
                </c:pt>
                <c:pt idx="3">
                  <c:v>Rashodi za usluge</c:v>
                </c:pt>
                <c:pt idx="4">
                  <c:v>Tekuće održavanje</c:v>
                </c:pt>
                <c:pt idx="5">
                  <c:v>Renta</c:v>
                </c:pt>
                <c:pt idx="6">
                  <c:v>Ostali izdaci</c:v>
                </c:pt>
                <c:pt idx="7">
                  <c:v>Transferi</c:v>
                </c:pt>
                <c:pt idx="8">
                  <c:v>Rezerva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13.68</c:v>
                </c:pt>
                <c:pt idx="1">
                  <c:v>2.36</c:v>
                </c:pt>
                <c:pt idx="2">
                  <c:v>1.1000000000000001</c:v>
                </c:pt>
                <c:pt idx="3">
                  <c:v>2.8699999999999997</c:v>
                </c:pt>
                <c:pt idx="4">
                  <c:v>0.56999999999999995</c:v>
                </c:pt>
                <c:pt idx="5">
                  <c:v>0.14000000000000001</c:v>
                </c:pt>
                <c:pt idx="6">
                  <c:v>0.46</c:v>
                </c:pt>
                <c:pt idx="7">
                  <c:v>12.66</c:v>
                </c:pt>
                <c:pt idx="8">
                  <c:v>0.54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Bruto zarade i doprinosi na teret poslodavca</c:v>
                </c:pt>
                <c:pt idx="1">
                  <c:v>Ostala lična primanja</c:v>
                </c:pt>
                <c:pt idx="2">
                  <c:v>Rashodi za materijal</c:v>
                </c:pt>
                <c:pt idx="3">
                  <c:v>Rashodi za usluge</c:v>
                </c:pt>
                <c:pt idx="4">
                  <c:v>Tekuće održavanje</c:v>
                </c:pt>
                <c:pt idx="5">
                  <c:v>Renta</c:v>
                </c:pt>
                <c:pt idx="6">
                  <c:v>Ostali izdaci</c:v>
                </c:pt>
                <c:pt idx="7">
                  <c:v>Transferi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444000</c:v>
                </c:pt>
                <c:pt idx="1">
                  <c:v>77500</c:v>
                </c:pt>
                <c:pt idx="2">
                  <c:v>32000</c:v>
                </c:pt>
                <c:pt idx="3">
                  <c:v>68000</c:v>
                </c:pt>
                <c:pt idx="4">
                  <c:v>20000</c:v>
                </c:pt>
                <c:pt idx="6">
                  <c:v>18000</c:v>
                </c:pt>
                <c:pt idx="7">
                  <c:v>391000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Sheet1!$A$2:$A$9</c:f>
              <c:strCache>
                <c:ptCount val="8"/>
                <c:pt idx="0">
                  <c:v>Bruto zarade i doprinosi na teret poslodavca</c:v>
                </c:pt>
                <c:pt idx="1">
                  <c:v>Ostala lična primanja</c:v>
                </c:pt>
                <c:pt idx="2">
                  <c:v>Rashodi za materijal</c:v>
                </c:pt>
                <c:pt idx="3">
                  <c:v>Rashodi za usluge</c:v>
                </c:pt>
                <c:pt idx="4">
                  <c:v>Tekuće održavanje</c:v>
                </c:pt>
                <c:pt idx="5">
                  <c:v>Renta</c:v>
                </c:pt>
                <c:pt idx="6">
                  <c:v>Ostali izdaci</c:v>
                </c:pt>
                <c:pt idx="7">
                  <c:v>Transferi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502500</c:v>
                </c:pt>
                <c:pt idx="1">
                  <c:v>86500</c:v>
                </c:pt>
                <c:pt idx="2">
                  <c:v>40500</c:v>
                </c:pt>
                <c:pt idx="3">
                  <c:v>105500</c:v>
                </c:pt>
                <c:pt idx="4">
                  <c:v>21000</c:v>
                </c:pt>
                <c:pt idx="5">
                  <c:v>5000</c:v>
                </c:pt>
                <c:pt idx="6">
                  <c:v>17000</c:v>
                </c:pt>
                <c:pt idx="7">
                  <c:v>465000</c:v>
                </c:pt>
              </c:numCache>
            </c:numRef>
          </c:val>
        </c:ser>
        <c:shape val="cylinder"/>
        <c:axId val="58251136"/>
        <c:axId val="58304000"/>
        <c:axId val="41649024"/>
      </c:bar3DChart>
      <c:catAx>
        <c:axId val="58251136"/>
        <c:scaling>
          <c:orientation val="minMax"/>
        </c:scaling>
        <c:axPos val="b"/>
        <c:numFmt formatCode="General" sourceLinked="1"/>
        <c:tickLblPos val="nextTo"/>
        <c:crossAx val="58304000"/>
        <c:crosses val="autoZero"/>
        <c:auto val="1"/>
        <c:lblAlgn val="ctr"/>
        <c:lblOffset val="100"/>
      </c:catAx>
      <c:valAx>
        <c:axId val="58304000"/>
        <c:scaling>
          <c:orientation val="minMax"/>
        </c:scaling>
        <c:axPos val="l"/>
        <c:majorGridlines/>
        <c:numFmt formatCode="General" sourceLinked="1"/>
        <c:tickLblPos val="nextTo"/>
        <c:crossAx val="58251136"/>
        <c:crosses val="autoZero"/>
        <c:crossBetween val="between"/>
      </c:valAx>
      <c:serAx>
        <c:axId val="41649024"/>
        <c:scaling>
          <c:orientation val="minMax"/>
        </c:scaling>
        <c:axPos val="b"/>
        <c:tickLblPos val="nextTo"/>
        <c:crossAx val="58304000"/>
        <c:crosses val="autoZero"/>
      </c:ser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Izdaci za lokalnu infrastrukturu</c:v>
                </c:pt>
                <c:pt idx="1">
                  <c:v>Izdaci za građevinske objekte</c:v>
                </c:pt>
                <c:pt idx="2">
                  <c:v>Izdaci za opremu</c:v>
                </c:pt>
                <c:pt idx="3">
                  <c:v>Izdaci za investiciono održavanje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1855</c:v>
                </c:pt>
                <c:pt idx="1">
                  <c:v>110</c:v>
                </c:pt>
                <c:pt idx="2">
                  <c:v>10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Izdaci za lokalnu infrastrukturu</c:v>
                </c:pt>
                <c:pt idx="1">
                  <c:v>Izdaci za građevinske objekte</c:v>
                </c:pt>
                <c:pt idx="2">
                  <c:v>Izdaci za opremu</c:v>
                </c:pt>
                <c:pt idx="3">
                  <c:v>Izdaci za investiciono održavanje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1925</c:v>
                </c:pt>
                <c:pt idx="1">
                  <c:v>400</c:v>
                </c:pt>
                <c:pt idx="2">
                  <c:v>35</c:v>
                </c:pt>
                <c:pt idx="3">
                  <c:v>50</c:v>
                </c:pt>
              </c:numCache>
            </c:numRef>
          </c:val>
        </c:ser>
        <c:shape val="cylinder"/>
        <c:axId val="34972416"/>
        <c:axId val="34973952"/>
        <c:axId val="41811968"/>
      </c:bar3DChart>
      <c:catAx>
        <c:axId val="34972416"/>
        <c:scaling>
          <c:orientation val="minMax"/>
        </c:scaling>
        <c:axPos val="b"/>
        <c:numFmt formatCode="General" sourceLinked="1"/>
        <c:tickLblPos val="nextTo"/>
        <c:crossAx val="34973952"/>
        <c:crosses val="autoZero"/>
        <c:auto val="1"/>
        <c:lblAlgn val="ctr"/>
        <c:lblOffset val="100"/>
      </c:catAx>
      <c:valAx>
        <c:axId val="34973952"/>
        <c:scaling>
          <c:orientation val="minMax"/>
        </c:scaling>
        <c:axPos val="l"/>
        <c:majorGridlines/>
        <c:numFmt formatCode="General" sourceLinked="1"/>
        <c:tickLblPos val="nextTo"/>
        <c:crossAx val="34972416"/>
        <c:crosses val="autoZero"/>
        <c:crossBetween val="between"/>
      </c:valAx>
      <c:serAx>
        <c:axId val="41811968"/>
        <c:scaling>
          <c:orientation val="minMax"/>
        </c:scaling>
        <c:axPos val="b"/>
        <c:tickLblPos val="nextTo"/>
        <c:crossAx val="34973952"/>
        <c:crosses val="autoZero"/>
      </c:ser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vesnaz.maras</dc:creator>
  <cp:lastModifiedBy>vesnaz.maras</cp:lastModifiedBy>
  <cp:revision>6</cp:revision>
  <cp:lastPrinted>2019-11-21T14:33:00Z</cp:lastPrinted>
  <dcterms:created xsi:type="dcterms:W3CDTF">2019-11-21T11:46:00Z</dcterms:created>
  <dcterms:modified xsi:type="dcterms:W3CDTF">2019-11-25T14:21:00Z</dcterms:modified>
</cp:coreProperties>
</file>